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0" w:beforeAutospacing="0" w:after="0" w:afterAutospacing="0" w:line="23" w:lineRule="atLeast"/>
        <w:ind w:left="0" w:right="0"/>
        <w:jc w:val="center"/>
        <w:rPr>
          <w:rFonts w:ascii="黑体" w:hAnsi="宋体" w:eastAsia="黑体" w:cs="黑体"/>
          <w:b/>
          <w:color w:val="1F5781"/>
          <w:sz w:val="39"/>
          <w:szCs w:val="39"/>
        </w:rPr>
      </w:pPr>
      <w:r>
        <w:rPr>
          <w:rFonts w:hint="eastAsia" w:ascii="黑体" w:hAnsi="宋体" w:eastAsia="黑体" w:cs="黑体"/>
          <w:b/>
          <w:color w:val="1F5781"/>
          <w:sz w:val="39"/>
          <w:szCs w:val="39"/>
          <w:bdr w:val="none" w:color="auto" w:sz="0" w:space="0"/>
        </w:rPr>
        <w:t>2019年1—9月份全国规模以上工业企业利润下降2.1%</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3" w:lineRule="atLeast"/>
        <w:ind w:left="0" w:right="0"/>
        <w:jc w:val="left"/>
        <w:rPr>
          <w:rFonts w:hint="eastAsia" w:ascii="宋体" w:hAnsi="宋体" w:eastAsia="宋体" w:cs="宋体"/>
          <w:color w:val="333333"/>
          <w:sz w:val="18"/>
          <w:szCs w:val="18"/>
        </w:rPr>
      </w:pPr>
      <w:r>
        <w:rPr>
          <w:rStyle w:val="7"/>
          <w:rFonts w:hint="eastAsia" w:ascii="宋体" w:hAnsi="宋体" w:eastAsia="宋体" w:cs="宋体"/>
          <w:lang w:val="en-US" w:eastAsia="zh-CN" w:bidi="ar"/>
        </w:rPr>
        <w:t>来源：</w:t>
      </w:r>
      <w:bookmarkStart w:id="0" w:name="_GoBack"/>
      <w:r>
        <w:rPr>
          <w:rStyle w:val="7"/>
          <w:rFonts w:hint="eastAsia" w:ascii="宋体" w:hAnsi="宋体" w:eastAsia="宋体" w:cs="宋体"/>
          <w:color w:val="1F5781"/>
          <w:lang w:val="en-US" w:eastAsia="zh-CN" w:bidi="ar"/>
        </w:rPr>
        <w:t>国家统计局</w:t>
      </w:r>
      <w:bookmarkEnd w:id="0"/>
      <w:r>
        <w:rPr>
          <w:rStyle w:val="7"/>
          <w:rFonts w:hint="eastAsia" w:ascii="宋体" w:hAnsi="宋体" w:eastAsia="宋体" w:cs="宋体"/>
          <w:color w:val="1F5781"/>
          <w:lang w:val="en-US" w:eastAsia="zh-CN" w:bidi="ar"/>
        </w:rPr>
        <w:t>　　　　　　　　　　　</w:t>
      </w:r>
      <w:r>
        <w:rPr>
          <w:rStyle w:val="7"/>
          <w:rFonts w:hint="eastAsia" w:ascii="宋体" w:hAnsi="宋体" w:eastAsia="宋体" w:cs="宋体"/>
          <w:lang w:val="en-US" w:eastAsia="zh-CN" w:bidi="ar"/>
        </w:rPr>
        <w:t xml:space="preserve">发布时间：2019-10-27 09:30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default" w:ascii="Times New Roman" w:hAnsi="Times New Roman" w:eastAsia="宋体" w:cs="Times New Roman"/>
          <w:color w:val="333333"/>
          <w:kern w:val="0"/>
          <w:sz w:val="24"/>
          <w:szCs w:val="24"/>
          <w:bdr w:val="none" w:color="auto" w:sz="0" w:space="0"/>
          <w:lang w:val="en-US" w:eastAsia="zh-CN" w:bidi="ar"/>
        </w:rPr>
        <w:t>1</w:t>
      </w:r>
      <w:r>
        <w:rPr>
          <w:rFonts w:hint="eastAsia" w:ascii="宋体" w:hAnsi="宋体" w:eastAsia="宋体" w:cs="宋体"/>
          <w:color w:val="333333"/>
          <w:kern w:val="0"/>
          <w:sz w:val="24"/>
          <w:szCs w:val="24"/>
          <w:bdr w:val="none" w:color="auto" w:sz="0" w:space="0"/>
          <w:lang w:val="en-US" w:eastAsia="zh-CN" w:bidi="ar"/>
        </w:rPr>
        <w:t>—</w:t>
      </w:r>
      <w:r>
        <w:rPr>
          <w:rFonts w:hint="default" w:ascii="Times New Roman" w:hAnsi="Times New Roman" w:eastAsia="宋体" w:cs="Times New Roman"/>
          <w:color w:val="333333"/>
          <w:kern w:val="0"/>
          <w:sz w:val="24"/>
          <w:szCs w:val="24"/>
          <w:bdr w:val="none" w:color="auto" w:sz="0" w:space="0"/>
          <w:lang w:val="en-US" w:eastAsia="zh-CN" w:bidi="ar"/>
        </w:rPr>
        <w:t>9</w:t>
      </w:r>
      <w:r>
        <w:rPr>
          <w:rFonts w:hint="eastAsia" w:ascii="宋体" w:hAnsi="宋体" w:eastAsia="宋体" w:cs="宋体"/>
          <w:color w:val="333333"/>
          <w:kern w:val="0"/>
          <w:sz w:val="24"/>
          <w:szCs w:val="24"/>
          <w:bdr w:val="none" w:color="auto" w:sz="0" w:space="0"/>
          <w:lang w:val="en-US" w:eastAsia="zh-CN" w:bidi="ar"/>
        </w:rPr>
        <w:t>月份，全国规模以上工业企业实现利润总额</w:t>
      </w:r>
      <w:r>
        <w:rPr>
          <w:rFonts w:hint="default" w:ascii="Times New Roman" w:hAnsi="Times New Roman" w:eastAsia="宋体" w:cs="Times New Roman"/>
          <w:color w:val="333333"/>
          <w:kern w:val="0"/>
          <w:sz w:val="24"/>
          <w:szCs w:val="24"/>
          <w:bdr w:val="none" w:color="auto" w:sz="0" w:space="0"/>
          <w:lang w:val="en-US" w:eastAsia="zh-CN" w:bidi="ar"/>
        </w:rPr>
        <w:t>45933.5</w:t>
      </w:r>
      <w:r>
        <w:rPr>
          <w:rFonts w:hint="eastAsia" w:ascii="宋体" w:hAnsi="宋体" w:eastAsia="宋体" w:cs="宋体"/>
          <w:color w:val="333333"/>
          <w:kern w:val="0"/>
          <w:sz w:val="24"/>
          <w:szCs w:val="24"/>
          <w:bdr w:val="none" w:color="auto" w:sz="0" w:space="0"/>
          <w:lang w:val="en-US" w:eastAsia="zh-CN" w:bidi="ar"/>
        </w:rPr>
        <w:t>亿元，同比下降</w:t>
      </w:r>
      <w:r>
        <w:rPr>
          <w:rFonts w:hint="default" w:ascii="Times New Roman" w:hAnsi="Times New Roman" w:eastAsia="宋体" w:cs="Times New Roman"/>
          <w:color w:val="333333"/>
          <w:kern w:val="0"/>
          <w:sz w:val="24"/>
          <w:szCs w:val="24"/>
          <w:bdr w:val="none" w:color="auto" w:sz="0" w:space="0"/>
          <w:lang w:val="en-US" w:eastAsia="zh-CN" w:bidi="ar"/>
        </w:rPr>
        <w:t>2.1%</w:t>
      </w:r>
      <w:r>
        <w:rPr>
          <w:rFonts w:hint="eastAsia" w:ascii="宋体" w:hAnsi="宋体" w:eastAsia="宋体" w:cs="宋体"/>
          <w:color w:val="333333"/>
          <w:kern w:val="0"/>
          <w:sz w:val="24"/>
          <w:szCs w:val="24"/>
          <w:bdr w:val="none" w:color="auto" w:sz="0" w:space="0"/>
          <w:lang w:val="en-US" w:eastAsia="zh-CN" w:bidi="ar"/>
        </w:rPr>
        <w:t>（按可比口径计算，考虑统计制度规定的口径调整、统计执法增强、剔除重复数据、企业改革剥离、四经普单位清查等因素影响，详见附注四），降幅比</w:t>
      </w:r>
      <w:r>
        <w:rPr>
          <w:rFonts w:hint="default" w:ascii="Times New Roman" w:hAnsi="Times New Roman" w:eastAsia="宋体" w:cs="Times New Roman"/>
          <w:color w:val="333333"/>
          <w:kern w:val="0"/>
          <w:sz w:val="24"/>
          <w:szCs w:val="24"/>
          <w:bdr w:val="none" w:color="auto" w:sz="0" w:space="0"/>
          <w:lang w:val="en-US" w:eastAsia="zh-CN" w:bidi="ar"/>
        </w:rPr>
        <w:t>1</w:t>
      </w:r>
      <w:r>
        <w:rPr>
          <w:rFonts w:hint="eastAsia" w:ascii="宋体" w:hAnsi="宋体" w:eastAsia="宋体" w:cs="宋体"/>
          <w:color w:val="333333"/>
          <w:kern w:val="0"/>
          <w:sz w:val="24"/>
          <w:szCs w:val="24"/>
          <w:bdr w:val="none" w:color="auto" w:sz="0" w:space="0"/>
          <w:lang w:val="en-US" w:eastAsia="zh-CN" w:bidi="ar"/>
        </w:rPr>
        <w:t>—</w:t>
      </w:r>
      <w:r>
        <w:rPr>
          <w:rFonts w:hint="default" w:ascii="Times New Roman" w:hAnsi="Times New Roman" w:eastAsia="宋体" w:cs="Times New Roman"/>
          <w:color w:val="333333"/>
          <w:kern w:val="0"/>
          <w:sz w:val="24"/>
          <w:szCs w:val="24"/>
          <w:bdr w:val="none" w:color="auto" w:sz="0" w:space="0"/>
          <w:lang w:val="en-US" w:eastAsia="zh-CN" w:bidi="ar"/>
        </w:rPr>
        <w:t>8</w:t>
      </w:r>
      <w:r>
        <w:rPr>
          <w:rFonts w:hint="eastAsia" w:ascii="宋体" w:hAnsi="宋体" w:eastAsia="宋体" w:cs="宋体"/>
          <w:color w:val="333333"/>
          <w:kern w:val="0"/>
          <w:sz w:val="24"/>
          <w:szCs w:val="24"/>
          <w:bdr w:val="none" w:color="auto" w:sz="0" w:space="0"/>
          <w:lang w:val="en-US" w:eastAsia="zh-CN" w:bidi="ar"/>
        </w:rPr>
        <w:t>月份扩大</w:t>
      </w:r>
      <w:r>
        <w:rPr>
          <w:rFonts w:hint="default" w:ascii="Times New Roman" w:hAnsi="Times New Roman" w:eastAsia="宋体" w:cs="Times New Roman"/>
          <w:color w:val="333333"/>
          <w:kern w:val="0"/>
          <w:sz w:val="24"/>
          <w:szCs w:val="24"/>
          <w:bdr w:val="none" w:color="auto" w:sz="0" w:space="0"/>
          <w:lang w:val="en-US" w:eastAsia="zh-CN" w:bidi="ar"/>
        </w:rPr>
        <w:t>0.4</w:t>
      </w:r>
      <w:r>
        <w:rPr>
          <w:rFonts w:hint="eastAsia" w:ascii="宋体" w:hAnsi="宋体" w:eastAsia="宋体" w:cs="宋体"/>
          <w:color w:val="333333"/>
          <w:kern w:val="0"/>
          <w:sz w:val="24"/>
          <w:szCs w:val="24"/>
          <w:bdr w:val="none" w:color="auto" w:sz="0" w:space="0"/>
          <w:lang w:val="en-US" w:eastAsia="zh-CN" w:bidi="ar"/>
        </w:rPr>
        <w:t>个百分点。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default" w:ascii="Times New Roman" w:hAnsi="Times New Roman" w:eastAsia="宋体" w:cs="Times New Roman"/>
          <w:color w:val="333333"/>
          <w:kern w:val="0"/>
          <w:sz w:val="24"/>
          <w:szCs w:val="24"/>
          <w:bdr w:val="none" w:color="auto" w:sz="0" w:space="0"/>
          <w:lang w:val="en-US" w:eastAsia="zh-CN" w:bidi="ar"/>
        </w:rPr>
        <w:t>1</w:t>
      </w:r>
      <w:r>
        <w:rPr>
          <w:rFonts w:hint="eastAsia" w:ascii="宋体" w:hAnsi="宋体" w:eastAsia="宋体" w:cs="宋体"/>
          <w:color w:val="333333"/>
          <w:kern w:val="0"/>
          <w:sz w:val="24"/>
          <w:szCs w:val="24"/>
          <w:bdr w:val="none" w:color="auto" w:sz="0" w:space="0"/>
          <w:lang w:val="en-US" w:eastAsia="zh-CN" w:bidi="ar"/>
        </w:rPr>
        <w:t>—</w:t>
      </w:r>
      <w:r>
        <w:rPr>
          <w:rFonts w:hint="default" w:ascii="Times New Roman" w:hAnsi="Times New Roman" w:eastAsia="宋体" w:cs="Times New Roman"/>
          <w:color w:val="333333"/>
          <w:kern w:val="0"/>
          <w:sz w:val="24"/>
          <w:szCs w:val="24"/>
          <w:bdr w:val="none" w:color="auto" w:sz="0" w:space="0"/>
          <w:lang w:val="en-US" w:eastAsia="zh-CN" w:bidi="ar"/>
        </w:rPr>
        <w:t>9</w:t>
      </w:r>
      <w:r>
        <w:rPr>
          <w:rFonts w:hint="eastAsia" w:ascii="宋体" w:hAnsi="宋体" w:eastAsia="宋体" w:cs="宋体"/>
          <w:color w:val="333333"/>
          <w:kern w:val="0"/>
          <w:sz w:val="24"/>
          <w:szCs w:val="24"/>
          <w:bdr w:val="none" w:color="auto" w:sz="0" w:space="0"/>
          <w:lang w:val="en-US" w:eastAsia="zh-CN" w:bidi="ar"/>
        </w:rPr>
        <w:t>月份，规模以上工业企业中，国有控股企业实现利润总额</w:t>
      </w:r>
      <w:r>
        <w:rPr>
          <w:rFonts w:hint="default" w:ascii="Times New Roman" w:hAnsi="Times New Roman" w:eastAsia="宋体" w:cs="Times New Roman"/>
          <w:color w:val="333333"/>
          <w:kern w:val="0"/>
          <w:sz w:val="24"/>
          <w:szCs w:val="24"/>
          <w:bdr w:val="none" w:color="auto" w:sz="0" w:space="0"/>
          <w:lang w:val="en-US" w:eastAsia="zh-CN" w:bidi="ar"/>
        </w:rPr>
        <w:t>13892.7</w:t>
      </w:r>
      <w:r>
        <w:rPr>
          <w:rFonts w:hint="eastAsia" w:ascii="宋体" w:hAnsi="宋体" w:eastAsia="宋体" w:cs="宋体"/>
          <w:color w:val="333333"/>
          <w:kern w:val="0"/>
          <w:sz w:val="24"/>
          <w:szCs w:val="24"/>
          <w:bdr w:val="none" w:color="auto" w:sz="0" w:space="0"/>
          <w:lang w:val="en-US" w:eastAsia="zh-CN" w:bidi="ar"/>
        </w:rPr>
        <w:t>亿元，同比下降</w:t>
      </w:r>
      <w:r>
        <w:rPr>
          <w:rFonts w:hint="default" w:ascii="Times New Roman" w:hAnsi="Times New Roman" w:eastAsia="宋体" w:cs="Times New Roman"/>
          <w:color w:val="333333"/>
          <w:kern w:val="0"/>
          <w:sz w:val="24"/>
          <w:szCs w:val="24"/>
          <w:bdr w:val="none" w:color="auto" w:sz="0" w:space="0"/>
          <w:lang w:val="en-US" w:eastAsia="zh-CN" w:bidi="ar"/>
        </w:rPr>
        <w:t>9.6%</w:t>
      </w:r>
      <w:r>
        <w:rPr>
          <w:rFonts w:hint="eastAsia" w:ascii="宋体" w:hAnsi="宋体" w:eastAsia="宋体" w:cs="宋体"/>
          <w:color w:val="333333"/>
          <w:kern w:val="0"/>
          <w:sz w:val="24"/>
          <w:szCs w:val="24"/>
          <w:bdr w:val="none" w:color="auto" w:sz="0" w:space="0"/>
          <w:lang w:val="en-US" w:eastAsia="zh-CN" w:bidi="ar"/>
        </w:rPr>
        <w:t>；股份制企业实现利润总额</w:t>
      </w:r>
      <w:r>
        <w:rPr>
          <w:rFonts w:hint="default" w:ascii="Times New Roman" w:hAnsi="Times New Roman" w:eastAsia="宋体" w:cs="Times New Roman"/>
          <w:color w:val="333333"/>
          <w:kern w:val="0"/>
          <w:sz w:val="24"/>
          <w:szCs w:val="24"/>
          <w:bdr w:val="none" w:color="auto" w:sz="0" w:space="0"/>
          <w:lang w:val="en-US" w:eastAsia="zh-CN" w:bidi="ar"/>
        </w:rPr>
        <w:t>33721.4</w:t>
      </w:r>
      <w:r>
        <w:rPr>
          <w:rFonts w:hint="eastAsia" w:ascii="宋体" w:hAnsi="宋体" w:eastAsia="宋体" w:cs="宋体"/>
          <w:color w:val="333333"/>
          <w:kern w:val="0"/>
          <w:sz w:val="24"/>
          <w:szCs w:val="24"/>
          <w:bdr w:val="none" w:color="auto" w:sz="0" w:space="0"/>
          <w:lang w:val="en-US" w:eastAsia="zh-CN" w:bidi="ar"/>
        </w:rPr>
        <w:t>亿元，下降</w:t>
      </w:r>
      <w:r>
        <w:rPr>
          <w:rFonts w:hint="default" w:ascii="Times New Roman" w:hAnsi="Times New Roman" w:eastAsia="宋体" w:cs="Times New Roman"/>
          <w:color w:val="333333"/>
          <w:kern w:val="0"/>
          <w:sz w:val="24"/>
          <w:szCs w:val="24"/>
          <w:bdr w:val="none" w:color="auto" w:sz="0" w:space="0"/>
          <w:lang w:val="en-US" w:eastAsia="zh-CN" w:bidi="ar"/>
        </w:rPr>
        <w:t>1.2%</w:t>
      </w:r>
      <w:r>
        <w:rPr>
          <w:rFonts w:hint="eastAsia" w:ascii="宋体" w:hAnsi="宋体" w:eastAsia="宋体" w:cs="宋体"/>
          <w:color w:val="333333"/>
          <w:kern w:val="0"/>
          <w:sz w:val="24"/>
          <w:szCs w:val="24"/>
          <w:bdr w:val="none" w:color="auto" w:sz="0" w:space="0"/>
          <w:lang w:val="en-US" w:eastAsia="zh-CN" w:bidi="ar"/>
        </w:rPr>
        <w:t>；外商及港澳台商投资企业实现利润总额</w:t>
      </w:r>
      <w:r>
        <w:rPr>
          <w:rFonts w:hint="default" w:ascii="Times New Roman" w:hAnsi="Times New Roman" w:eastAsia="宋体" w:cs="Times New Roman"/>
          <w:color w:val="333333"/>
          <w:kern w:val="0"/>
          <w:sz w:val="24"/>
          <w:szCs w:val="24"/>
          <w:bdr w:val="none" w:color="auto" w:sz="0" w:space="0"/>
          <w:lang w:val="en-US" w:eastAsia="zh-CN" w:bidi="ar"/>
        </w:rPr>
        <w:t>11341.9</w:t>
      </w:r>
      <w:r>
        <w:rPr>
          <w:rFonts w:hint="eastAsia" w:ascii="宋体" w:hAnsi="宋体" w:eastAsia="宋体" w:cs="宋体"/>
          <w:color w:val="333333"/>
          <w:kern w:val="0"/>
          <w:sz w:val="24"/>
          <w:szCs w:val="24"/>
          <w:bdr w:val="none" w:color="auto" w:sz="0" w:space="0"/>
          <w:lang w:val="en-US" w:eastAsia="zh-CN" w:bidi="ar"/>
        </w:rPr>
        <w:t>亿元，下降</w:t>
      </w:r>
      <w:r>
        <w:rPr>
          <w:rFonts w:hint="default" w:ascii="Times New Roman" w:hAnsi="Times New Roman" w:eastAsia="宋体" w:cs="Times New Roman"/>
          <w:color w:val="333333"/>
          <w:kern w:val="0"/>
          <w:sz w:val="24"/>
          <w:szCs w:val="24"/>
          <w:bdr w:val="none" w:color="auto" w:sz="0" w:space="0"/>
          <w:lang w:val="en-US" w:eastAsia="zh-CN" w:bidi="ar"/>
        </w:rPr>
        <w:t>4.2%</w:t>
      </w:r>
      <w:r>
        <w:rPr>
          <w:rFonts w:hint="eastAsia" w:ascii="宋体" w:hAnsi="宋体" w:eastAsia="宋体" w:cs="宋体"/>
          <w:color w:val="333333"/>
          <w:kern w:val="0"/>
          <w:sz w:val="24"/>
          <w:szCs w:val="24"/>
          <w:bdr w:val="none" w:color="auto" w:sz="0" w:space="0"/>
          <w:lang w:val="en-US" w:eastAsia="zh-CN" w:bidi="ar"/>
        </w:rPr>
        <w:t>；私营企业实现利润总额</w:t>
      </w:r>
      <w:r>
        <w:rPr>
          <w:rFonts w:hint="default" w:ascii="Times New Roman" w:hAnsi="Times New Roman" w:eastAsia="宋体" w:cs="Times New Roman"/>
          <w:color w:val="333333"/>
          <w:kern w:val="0"/>
          <w:sz w:val="24"/>
          <w:szCs w:val="24"/>
          <w:bdr w:val="none" w:color="auto" w:sz="0" w:space="0"/>
          <w:lang w:val="en-US" w:eastAsia="zh-CN" w:bidi="ar"/>
        </w:rPr>
        <w:t>12631.6</w:t>
      </w:r>
      <w:r>
        <w:rPr>
          <w:rFonts w:hint="eastAsia" w:ascii="宋体" w:hAnsi="宋体" w:eastAsia="宋体" w:cs="宋体"/>
          <w:color w:val="333333"/>
          <w:kern w:val="0"/>
          <w:sz w:val="24"/>
          <w:szCs w:val="24"/>
          <w:bdr w:val="none" w:color="auto" w:sz="0" w:space="0"/>
          <w:lang w:val="en-US" w:eastAsia="zh-CN" w:bidi="ar"/>
        </w:rPr>
        <w:t>亿元，增长</w:t>
      </w:r>
      <w:r>
        <w:rPr>
          <w:rFonts w:hint="default" w:ascii="Times New Roman" w:hAnsi="Times New Roman" w:eastAsia="宋体" w:cs="Times New Roman"/>
          <w:color w:val="333333"/>
          <w:kern w:val="0"/>
          <w:sz w:val="24"/>
          <w:szCs w:val="24"/>
          <w:bdr w:val="none" w:color="auto" w:sz="0" w:space="0"/>
          <w:lang w:val="en-US" w:eastAsia="zh-CN" w:bidi="ar"/>
        </w:rPr>
        <w:t>5.4%</w:t>
      </w:r>
      <w:r>
        <w:rPr>
          <w:rFonts w:hint="eastAsia" w:ascii="宋体" w:hAnsi="宋体" w:eastAsia="宋体" w:cs="宋体"/>
          <w:color w:val="333333"/>
          <w:kern w:val="0"/>
          <w:sz w:val="24"/>
          <w:szCs w:val="24"/>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default" w:ascii="Times New Roman" w:hAnsi="Times New Roman" w:eastAsia="宋体" w:cs="Times New Roman"/>
          <w:color w:val="333333"/>
          <w:kern w:val="0"/>
          <w:sz w:val="24"/>
          <w:szCs w:val="24"/>
          <w:bdr w:val="none" w:color="auto" w:sz="0" w:space="0"/>
          <w:lang w:val="en-US" w:eastAsia="zh-CN" w:bidi="ar"/>
        </w:rPr>
        <w:t>1</w:t>
      </w:r>
      <w:r>
        <w:rPr>
          <w:rFonts w:hint="eastAsia" w:ascii="宋体" w:hAnsi="宋体" w:eastAsia="宋体" w:cs="宋体"/>
          <w:color w:val="333333"/>
          <w:kern w:val="0"/>
          <w:sz w:val="24"/>
          <w:szCs w:val="24"/>
          <w:bdr w:val="none" w:color="auto" w:sz="0" w:space="0"/>
          <w:lang w:val="en-US" w:eastAsia="zh-CN" w:bidi="ar"/>
        </w:rPr>
        <w:t>—</w:t>
      </w:r>
      <w:r>
        <w:rPr>
          <w:rFonts w:hint="default" w:ascii="Times New Roman" w:hAnsi="Times New Roman" w:eastAsia="宋体" w:cs="Times New Roman"/>
          <w:color w:val="333333"/>
          <w:kern w:val="0"/>
          <w:sz w:val="24"/>
          <w:szCs w:val="24"/>
          <w:bdr w:val="none" w:color="auto" w:sz="0" w:space="0"/>
          <w:lang w:val="en-US" w:eastAsia="zh-CN" w:bidi="ar"/>
        </w:rPr>
        <w:t>9</w:t>
      </w:r>
      <w:r>
        <w:rPr>
          <w:rFonts w:hint="eastAsia" w:ascii="宋体" w:hAnsi="宋体" w:eastAsia="宋体" w:cs="宋体"/>
          <w:color w:val="333333"/>
          <w:kern w:val="0"/>
          <w:sz w:val="24"/>
          <w:szCs w:val="24"/>
          <w:bdr w:val="none" w:color="auto" w:sz="0" w:space="0"/>
          <w:lang w:val="en-US" w:eastAsia="zh-CN" w:bidi="ar"/>
        </w:rPr>
        <w:t>月份，采矿业实现利润总额</w:t>
      </w:r>
      <w:r>
        <w:rPr>
          <w:rFonts w:hint="default" w:ascii="Times New Roman" w:hAnsi="Times New Roman" w:eastAsia="宋体" w:cs="Times New Roman"/>
          <w:color w:val="333333"/>
          <w:kern w:val="0"/>
          <w:sz w:val="24"/>
          <w:szCs w:val="24"/>
          <w:bdr w:val="none" w:color="auto" w:sz="0" w:space="0"/>
          <w:lang w:val="en-US" w:eastAsia="zh-CN" w:bidi="ar"/>
        </w:rPr>
        <w:t>4279.4</w:t>
      </w:r>
      <w:r>
        <w:rPr>
          <w:rFonts w:hint="eastAsia" w:ascii="宋体" w:hAnsi="宋体" w:eastAsia="宋体" w:cs="宋体"/>
          <w:color w:val="333333"/>
          <w:kern w:val="0"/>
          <w:sz w:val="24"/>
          <w:szCs w:val="24"/>
          <w:bdr w:val="none" w:color="auto" w:sz="0" w:space="0"/>
          <w:lang w:val="en-US" w:eastAsia="zh-CN" w:bidi="ar"/>
        </w:rPr>
        <w:t>亿元，同比增长</w:t>
      </w:r>
      <w:r>
        <w:rPr>
          <w:rFonts w:hint="default" w:ascii="Times New Roman" w:hAnsi="Times New Roman" w:eastAsia="宋体" w:cs="Times New Roman"/>
          <w:color w:val="333333"/>
          <w:kern w:val="0"/>
          <w:sz w:val="24"/>
          <w:szCs w:val="24"/>
          <w:bdr w:val="none" w:color="auto" w:sz="0" w:space="0"/>
          <w:lang w:val="en-US" w:eastAsia="zh-CN" w:bidi="ar"/>
        </w:rPr>
        <w:t>3.1%</w:t>
      </w:r>
      <w:r>
        <w:rPr>
          <w:rFonts w:hint="eastAsia" w:ascii="宋体" w:hAnsi="宋体" w:eastAsia="宋体" w:cs="宋体"/>
          <w:color w:val="333333"/>
          <w:kern w:val="0"/>
          <w:sz w:val="24"/>
          <w:szCs w:val="24"/>
          <w:bdr w:val="none" w:color="auto" w:sz="0" w:space="0"/>
          <w:lang w:val="en-US" w:eastAsia="zh-CN" w:bidi="ar"/>
        </w:rPr>
        <w:t>；制造业实现利润总额</w:t>
      </w:r>
      <w:r>
        <w:rPr>
          <w:rFonts w:hint="default" w:ascii="Times New Roman" w:hAnsi="Times New Roman" w:eastAsia="宋体" w:cs="Times New Roman"/>
          <w:color w:val="333333"/>
          <w:kern w:val="0"/>
          <w:sz w:val="24"/>
          <w:szCs w:val="24"/>
          <w:bdr w:val="none" w:color="auto" w:sz="0" w:space="0"/>
          <w:lang w:val="en-US" w:eastAsia="zh-CN" w:bidi="ar"/>
        </w:rPr>
        <w:t>37904.2</w:t>
      </w:r>
      <w:r>
        <w:rPr>
          <w:rFonts w:hint="eastAsia" w:ascii="宋体" w:hAnsi="宋体" w:eastAsia="宋体" w:cs="宋体"/>
          <w:color w:val="333333"/>
          <w:kern w:val="0"/>
          <w:sz w:val="24"/>
          <w:szCs w:val="24"/>
          <w:bdr w:val="none" w:color="auto" w:sz="0" w:space="0"/>
          <w:lang w:val="en-US" w:eastAsia="zh-CN" w:bidi="ar"/>
        </w:rPr>
        <w:t>亿元，下降</w:t>
      </w:r>
      <w:r>
        <w:rPr>
          <w:rFonts w:hint="default" w:ascii="Times New Roman" w:hAnsi="Times New Roman" w:eastAsia="宋体" w:cs="Times New Roman"/>
          <w:color w:val="333333"/>
          <w:kern w:val="0"/>
          <w:sz w:val="24"/>
          <w:szCs w:val="24"/>
          <w:bdr w:val="none" w:color="auto" w:sz="0" w:space="0"/>
          <w:lang w:val="en-US" w:eastAsia="zh-CN" w:bidi="ar"/>
        </w:rPr>
        <w:t>3.9%</w:t>
      </w:r>
      <w:r>
        <w:rPr>
          <w:rFonts w:hint="eastAsia" w:ascii="宋体" w:hAnsi="宋体" w:eastAsia="宋体" w:cs="宋体"/>
          <w:color w:val="333333"/>
          <w:kern w:val="0"/>
          <w:sz w:val="24"/>
          <w:szCs w:val="24"/>
          <w:bdr w:val="none" w:color="auto" w:sz="0" w:space="0"/>
          <w:lang w:val="en-US" w:eastAsia="zh-CN" w:bidi="ar"/>
        </w:rPr>
        <w:t>；电力、热力、燃气及水生产和供应业实现利润总额</w:t>
      </w:r>
      <w:r>
        <w:rPr>
          <w:rFonts w:hint="default" w:ascii="Times New Roman" w:hAnsi="Times New Roman" w:eastAsia="宋体" w:cs="Times New Roman"/>
          <w:color w:val="333333"/>
          <w:kern w:val="0"/>
          <w:sz w:val="24"/>
          <w:szCs w:val="24"/>
          <w:bdr w:val="none" w:color="auto" w:sz="0" w:space="0"/>
          <w:lang w:val="en-US" w:eastAsia="zh-CN" w:bidi="ar"/>
        </w:rPr>
        <w:t>3749.9</w:t>
      </w:r>
      <w:r>
        <w:rPr>
          <w:rFonts w:hint="eastAsia" w:ascii="宋体" w:hAnsi="宋体" w:eastAsia="宋体" w:cs="宋体"/>
          <w:color w:val="333333"/>
          <w:kern w:val="0"/>
          <w:sz w:val="24"/>
          <w:szCs w:val="24"/>
          <w:bdr w:val="none" w:color="auto" w:sz="0" w:space="0"/>
          <w:lang w:val="en-US" w:eastAsia="zh-CN" w:bidi="ar"/>
        </w:rPr>
        <w:t>亿元，增长</w:t>
      </w:r>
      <w:r>
        <w:rPr>
          <w:rFonts w:hint="default" w:ascii="Times New Roman" w:hAnsi="Times New Roman" w:eastAsia="宋体" w:cs="Times New Roman"/>
          <w:color w:val="333333"/>
          <w:kern w:val="0"/>
          <w:sz w:val="24"/>
          <w:szCs w:val="24"/>
          <w:bdr w:val="none" w:color="auto" w:sz="0" w:space="0"/>
          <w:lang w:val="en-US" w:eastAsia="zh-CN" w:bidi="ar"/>
        </w:rPr>
        <w:t>12.3%</w:t>
      </w:r>
      <w:r>
        <w:rPr>
          <w:rFonts w:hint="eastAsia" w:ascii="宋体" w:hAnsi="宋体" w:eastAsia="宋体" w:cs="宋体"/>
          <w:color w:val="333333"/>
          <w:kern w:val="0"/>
          <w:sz w:val="24"/>
          <w:szCs w:val="24"/>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default" w:ascii="Times New Roman" w:hAnsi="Times New Roman" w:eastAsia="宋体" w:cs="Times New Roman"/>
          <w:color w:val="333333"/>
          <w:kern w:val="0"/>
          <w:sz w:val="24"/>
          <w:szCs w:val="24"/>
          <w:bdr w:val="none" w:color="auto" w:sz="0" w:space="0"/>
          <w:lang w:val="en-US" w:eastAsia="zh-CN" w:bidi="ar"/>
        </w:rPr>
        <w:t>1</w:t>
      </w:r>
      <w:r>
        <w:rPr>
          <w:rFonts w:hint="eastAsia" w:ascii="宋体" w:hAnsi="宋体" w:eastAsia="宋体" w:cs="宋体"/>
          <w:color w:val="333333"/>
          <w:kern w:val="0"/>
          <w:sz w:val="24"/>
          <w:szCs w:val="24"/>
          <w:bdr w:val="none" w:color="auto" w:sz="0" w:space="0"/>
          <w:lang w:val="en-US" w:eastAsia="zh-CN" w:bidi="ar"/>
        </w:rPr>
        <w:t>—</w:t>
      </w:r>
      <w:r>
        <w:rPr>
          <w:rFonts w:hint="default" w:ascii="Times New Roman" w:hAnsi="Times New Roman" w:eastAsia="宋体" w:cs="Times New Roman"/>
          <w:color w:val="333333"/>
          <w:kern w:val="0"/>
          <w:sz w:val="24"/>
          <w:szCs w:val="24"/>
          <w:bdr w:val="none" w:color="auto" w:sz="0" w:space="0"/>
          <w:lang w:val="en-US" w:eastAsia="zh-CN" w:bidi="ar"/>
        </w:rPr>
        <w:t>9</w:t>
      </w:r>
      <w:r>
        <w:rPr>
          <w:rFonts w:hint="eastAsia" w:ascii="宋体" w:hAnsi="宋体" w:eastAsia="宋体" w:cs="宋体"/>
          <w:color w:val="333333"/>
          <w:kern w:val="0"/>
          <w:sz w:val="24"/>
          <w:szCs w:val="24"/>
          <w:bdr w:val="none" w:color="auto" w:sz="0" w:space="0"/>
          <w:lang w:val="en-US" w:eastAsia="zh-CN" w:bidi="ar"/>
        </w:rPr>
        <w:t>月份，在</w:t>
      </w:r>
      <w:r>
        <w:rPr>
          <w:rFonts w:hint="default" w:ascii="Times New Roman" w:hAnsi="Times New Roman" w:eastAsia="宋体" w:cs="Times New Roman"/>
          <w:color w:val="333333"/>
          <w:kern w:val="0"/>
          <w:sz w:val="24"/>
          <w:szCs w:val="24"/>
          <w:bdr w:val="none" w:color="auto" w:sz="0" w:space="0"/>
          <w:lang w:val="en-US" w:eastAsia="zh-CN" w:bidi="ar"/>
        </w:rPr>
        <w:t>41</w:t>
      </w:r>
      <w:r>
        <w:rPr>
          <w:rFonts w:hint="eastAsia" w:ascii="宋体" w:hAnsi="宋体" w:eastAsia="宋体" w:cs="宋体"/>
          <w:color w:val="333333"/>
          <w:kern w:val="0"/>
          <w:sz w:val="24"/>
          <w:szCs w:val="24"/>
          <w:bdr w:val="none" w:color="auto" w:sz="0" w:space="0"/>
          <w:lang w:val="en-US" w:eastAsia="zh-CN" w:bidi="ar"/>
        </w:rPr>
        <w:t>个工业大类行业中，</w:t>
      </w:r>
      <w:r>
        <w:rPr>
          <w:rFonts w:hint="default" w:ascii="Times New Roman" w:hAnsi="Times New Roman" w:eastAsia="宋体" w:cs="Times New Roman"/>
          <w:color w:val="333333"/>
          <w:kern w:val="0"/>
          <w:sz w:val="24"/>
          <w:szCs w:val="24"/>
          <w:bdr w:val="none" w:color="auto" w:sz="0" w:space="0"/>
          <w:lang w:val="en-US" w:eastAsia="zh-CN" w:bidi="ar"/>
        </w:rPr>
        <w:t>30</w:t>
      </w:r>
      <w:r>
        <w:rPr>
          <w:rFonts w:hint="eastAsia" w:ascii="宋体" w:hAnsi="宋体" w:eastAsia="宋体" w:cs="宋体"/>
          <w:color w:val="333333"/>
          <w:kern w:val="0"/>
          <w:sz w:val="24"/>
          <w:szCs w:val="24"/>
          <w:bdr w:val="none" w:color="auto" w:sz="0" w:space="0"/>
          <w:lang w:val="en-US" w:eastAsia="zh-CN" w:bidi="ar"/>
        </w:rPr>
        <w:t>个行业利润总额同比增加，</w:t>
      </w:r>
      <w:r>
        <w:rPr>
          <w:rFonts w:hint="default" w:ascii="Times New Roman" w:hAnsi="Times New Roman" w:eastAsia="宋体" w:cs="Times New Roman"/>
          <w:color w:val="333333"/>
          <w:kern w:val="0"/>
          <w:sz w:val="24"/>
          <w:szCs w:val="24"/>
          <w:bdr w:val="none" w:color="auto" w:sz="0" w:space="0"/>
          <w:lang w:val="en-US" w:eastAsia="zh-CN" w:bidi="ar"/>
        </w:rPr>
        <w:t>11</w:t>
      </w:r>
      <w:r>
        <w:rPr>
          <w:rFonts w:hint="eastAsia" w:ascii="宋体" w:hAnsi="宋体" w:eastAsia="宋体" w:cs="宋体"/>
          <w:color w:val="333333"/>
          <w:kern w:val="0"/>
          <w:sz w:val="24"/>
          <w:szCs w:val="24"/>
          <w:bdr w:val="none" w:color="auto" w:sz="0" w:space="0"/>
          <w:lang w:val="en-US" w:eastAsia="zh-CN" w:bidi="ar"/>
        </w:rPr>
        <w:t>个行业减少。主要行业利润情况如下：电力、热力生产和供应业利润总额同比增长</w:t>
      </w:r>
      <w:r>
        <w:rPr>
          <w:rFonts w:hint="default" w:ascii="Times New Roman" w:hAnsi="Times New Roman" w:eastAsia="宋体" w:cs="Times New Roman"/>
          <w:color w:val="333333"/>
          <w:kern w:val="0"/>
          <w:sz w:val="24"/>
          <w:szCs w:val="24"/>
          <w:bdr w:val="none" w:color="auto" w:sz="0" w:space="0"/>
          <w:lang w:val="en-US" w:eastAsia="zh-CN" w:bidi="ar"/>
        </w:rPr>
        <w:t>13.7%</w:t>
      </w:r>
      <w:r>
        <w:rPr>
          <w:rFonts w:hint="eastAsia" w:ascii="宋体" w:hAnsi="宋体" w:eastAsia="宋体" w:cs="宋体"/>
          <w:color w:val="333333"/>
          <w:kern w:val="0"/>
          <w:sz w:val="24"/>
          <w:szCs w:val="24"/>
          <w:bdr w:val="none" w:color="auto" w:sz="0" w:space="0"/>
          <w:lang w:val="en-US" w:eastAsia="zh-CN" w:bidi="ar"/>
        </w:rPr>
        <w:t>，电气机械和器材制造业增长</w:t>
      </w:r>
      <w:r>
        <w:rPr>
          <w:rFonts w:hint="default" w:ascii="Times New Roman" w:hAnsi="Times New Roman" w:eastAsia="宋体" w:cs="Times New Roman"/>
          <w:color w:val="333333"/>
          <w:kern w:val="0"/>
          <w:sz w:val="24"/>
          <w:szCs w:val="24"/>
          <w:bdr w:val="none" w:color="auto" w:sz="0" w:space="0"/>
          <w:lang w:val="en-US" w:eastAsia="zh-CN" w:bidi="ar"/>
        </w:rPr>
        <w:t>13.5%</w:t>
      </w:r>
      <w:r>
        <w:rPr>
          <w:rFonts w:hint="eastAsia" w:ascii="宋体" w:hAnsi="宋体" w:eastAsia="宋体" w:cs="宋体"/>
          <w:color w:val="333333"/>
          <w:kern w:val="0"/>
          <w:sz w:val="24"/>
          <w:szCs w:val="24"/>
          <w:bdr w:val="none" w:color="auto" w:sz="0" w:space="0"/>
          <w:lang w:val="en-US" w:eastAsia="zh-CN" w:bidi="ar"/>
        </w:rPr>
        <w:t>，专用设备制造业增长</w:t>
      </w:r>
      <w:r>
        <w:rPr>
          <w:rFonts w:hint="default" w:ascii="Times New Roman" w:hAnsi="Times New Roman" w:eastAsia="宋体" w:cs="Times New Roman"/>
          <w:color w:val="333333"/>
          <w:kern w:val="0"/>
          <w:sz w:val="24"/>
          <w:szCs w:val="24"/>
          <w:bdr w:val="none" w:color="auto" w:sz="0" w:space="0"/>
          <w:lang w:val="en-US" w:eastAsia="zh-CN" w:bidi="ar"/>
        </w:rPr>
        <w:t>12.9%</w:t>
      </w:r>
      <w:r>
        <w:rPr>
          <w:rFonts w:hint="eastAsia" w:ascii="宋体" w:hAnsi="宋体" w:eastAsia="宋体" w:cs="宋体"/>
          <w:color w:val="333333"/>
          <w:kern w:val="0"/>
          <w:sz w:val="24"/>
          <w:szCs w:val="24"/>
          <w:bdr w:val="none" w:color="auto" w:sz="0" w:space="0"/>
          <w:lang w:val="en-US" w:eastAsia="zh-CN" w:bidi="ar"/>
        </w:rPr>
        <w:t>，非金属矿物制品业增长</w:t>
      </w:r>
      <w:r>
        <w:rPr>
          <w:rFonts w:hint="default" w:ascii="Times New Roman" w:hAnsi="Times New Roman" w:eastAsia="宋体" w:cs="Times New Roman"/>
          <w:color w:val="333333"/>
          <w:kern w:val="0"/>
          <w:sz w:val="24"/>
          <w:szCs w:val="24"/>
          <w:bdr w:val="none" w:color="auto" w:sz="0" w:space="0"/>
          <w:lang w:val="en-US" w:eastAsia="zh-CN" w:bidi="ar"/>
        </w:rPr>
        <w:t>11.8%</w:t>
      </w:r>
      <w:r>
        <w:rPr>
          <w:rFonts w:hint="eastAsia" w:ascii="宋体" w:hAnsi="宋体" w:eastAsia="宋体" w:cs="宋体"/>
          <w:color w:val="333333"/>
          <w:kern w:val="0"/>
          <w:sz w:val="24"/>
          <w:szCs w:val="24"/>
          <w:bdr w:val="none" w:color="auto" w:sz="0" w:space="0"/>
          <w:lang w:val="en-US" w:eastAsia="zh-CN" w:bidi="ar"/>
        </w:rPr>
        <w:t>，有色金属冶炼和压延加工业增长</w:t>
      </w:r>
      <w:r>
        <w:rPr>
          <w:rFonts w:hint="default" w:ascii="Times New Roman" w:hAnsi="Times New Roman" w:eastAsia="宋体" w:cs="Times New Roman"/>
          <w:color w:val="333333"/>
          <w:kern w:val="0"/>
          <w:sz w:val="24"/>
          <w:szCs w:val="24"/>
          <w:bdr w:val="none" w:color="auto" w:sz="0" w:space="0"/>
          <w:lang w:val="en-US" w:eastAsia="zh-CN" w:bidi="ar"/>
        </w:rPr>
        <w:t>8.1%</w:t>
      </w:r>
      <w:r>
        <w:rPr>
          <w:rFonts w:hint="eastAsia" w:ascii="宋体" w:hAnsi="宋体" w:eastAsia="宋体" w:cs="宋体"/>
          <w:color w:val="333333"/>
          <w:kern w:val="0"/>
          <w:sz w:val="24"/>
          <w:szCs w:val="24"/>
          <w:bdr w:val="none" w:color="auto" w:sz="0" w:space="0"/>
          <w:lang w:val="en-US" w:eastAsia="zh-CN" w:bidi="ar"/>
        </w:rPr>
        <w:t>，石油和天然气开采业增长</w:t>
      </w:r>
      <w:r>
        <w:rPr>
          <w:rFonts w:hint="default" w:ascii="Times New Roman" w:hAnsi="Times New Roman" w:eastAsia="宋体" w:cs="Times New Roman"/>
          <w:color w:val="333333"/>
          <w:kern w:val="0"/>
          <w:sz w:val="24"/>
          <w:szCs w:val="24"/>
          <w:bdr w:val="none" w:color="auto" w:sz="0" w:space="0"/>
          <w:lang w:val="en-US" w:eastAsia="zh-CN" w:bidi="ar"/>
        </w:rPr>
        <w:t>7.9%</w:t>
      </w:r>
      <w:r>
        <w:rPr>
          <w:rFonts w:hint="eastAsia" w:ascii="宋体" w:hAnsi="宋体" w:eastAsia="宋体" w:cs="宋体"/>
          <w:color w:val="333333"/>
          <w:kern w:val="0"/>
          <w:sz w:val="24"/>
          <w:szCs w:val="24"/>
          <w:bdr w:val="none" w:color="auto" w:sz="0" w:space="0"/>
          <w:lang w:val="en-US" w:eastAsia="zh-CN" w:bidi="ar"/>
        </w:rPr>
        <w:t>，计算机、通信和其他电子设备制造业增长</w:t>
      </w:r>
      <w:r>
        <w:rPr>
          <w:rFonts w:hint="default" w:ascii="Times New Roman" w:hAnsi="Times New Roman" w:eastAsia="宋体" w:cs="Times New Roman"/>
          <w:color w:val="333333"/>
          <w:kern w:val="0"/>
          <w:sz w:val="24"/>
          <w:szCs w:val="24"/>
          <w:bdr w:val="none" w:color="auto" w:sz="0" w:space="0"/>
          <w:lang w:val="en-US" w:eastAsia="zh-CN" w:bidi="ar"/>
        </w:rPr>
        <w:t>3.6%</w:t>
      </w:r>
      <w:r>
        <w:rPr>
          <w:rFonts w:hint="eastAsia" w:ascii="宋体" w:hAnsi="宋体" w:eastAsia="宋体" w:cs="宋体"/>
          <w:color w:val="333333"/>
          <w:kern w:val="0"/>
          <w:sz w:val="24"/>
          <w:szCs w:val="24"/>
          <w:bdr w:val="none" w:color="auto" w:sz="0" w:space="0"/>
          <w:lang w:val="en-US" w:eastAsia="zh-CN" w:bidi="ar"/>
        </w:rPr>
        <w:t>，农副食品加工业增长</w:t>
      </w:r>
      <w:r>
        <w:rPr>
          <w:rFonts w:hint="default" w:ascii="Times New Roman" w:hAnsi="Times New Roman" w:eastAsia="宋体" w:cs="Times New Roman"/>
          <w:color w:val="333333"/>
          <w:kern w:val="0"/>
          <w:sz w:val="24"/>
          <w:szCs w:val="24"/>
          <w:bdr w:val="none" w:color="auto" w:sz="0" w:space="0"/>
          <w:lang w:val="en-US" w:eastAsia="zh-CN" w:bidi="ar"/>
        </w:rPr>
        <w:t>3.5%</w:t>
      </w:r>
      <w:r>
        <w:rPr>
          <w:rFonts w:hint="eastAsia" w:ascii="宋体" w:hAnsi="宋体" w:eastAsia="宋体" w:cs="宋体"/>
          <w:color w:val="333333"/>
          <w:kern w:val="0"/>
          <w:sz w:val="24"/>
          <w:szCs w:val="24"/>
          <w:bdr w:val="none" w:color="auto" w:sz="0" w:space="0"/>
          <w:lang w:val="en-US" w:eastAsia="zh-CN" w:bidi="ar"/>
        </w:rPr>
        <w:t>，通用设备制造业增长</w:t>
      </w:r>
      <w:r>
        <w:rPr>
          <w:rFonts w:hint="default" w:ascii="Times New Roman" w:hAnsi="Times New Roman" w:eastAsia="宋体" w:cs="Times New Roman"/>
          <w:color w:val="333333"/>
          <w:kern w:val="0"/>
          <w:sz w:val="24"/>
          <w:szCs w:val="24"/>
          <w:bdr w:val="none" w:color="auto" w:sz="0" w:space="0"/>
          <w:lang w:val="en-US" w:eastAsia="zh-CN" w:bidi="ar"/>
        </w:rPr>
        <w:t>3.0%</w:t>
      </w:r>
      <w:r>
        <w:rPr>
          <w:rFonts w:hint="eastAsia" w:ascii="宋体" w:hAnsi="宋体" w:eastAsia="宋体" w:cs="宋体"/>
          <w:color w:val="333333"/>
          <w:kern w:val="0"/>
          <w:sz w:val="24"/>
          <w:szCs w:val="24"/>
          <w:bdr w:val="none" w:color="auto" w:sz="0" w:space="0"/>
          <w:lang w:val="en-US" w:eastAsia="zh-CN" w:bidi="ar"/>
        </w:rPr>
        <w:t>，石油、煤炭及其他燃料加工业下降</w:t>
      </w:r>
      <w:r>
        <w:rPr>
          <w:rFonts w:hint="default" w:ascii="Times New Roman" w:hAnsi="Times New Roman" w:eastAsia="宋体" w:cs="Times New Roman"/>
          <w:color w:val="333333"/>
          <w:kern w:val="0"/>
          <w:sz w:val="24"/>
          <w:szCs w:val="24"/>
          <w:bdr w:val="none" w:color="auto" w:sz="0" w:space="0"/>
          <w:lang w:val="en-US" w:eastAsia="zh-CN" w:bidi="ar"/>
        </w:rPr>
        <w:t>53.5%</w:t>
      </w:r>
      <w:r>
        <w:rPr>
          <w:rFonts w:hint="eastAsia" w:ascii="宋体" w:hAnsi="宋体" w:eastAsia="宋体" w:cs="宋体"/>
          <w:color w:val="333333"/>
          <w:kern w:val="0"/>
          <w:sz w:val="24"/>
          <w:szCs w:val="24"/>
          <w:bdr w:val="none" w:color="auto" w:sz="0" w:space="0"/>
          <w:lang w:val="en-US" w:eastAsia="zh-CN" w:bidi="ar"/>
        </w:rPr>
        <w:t>，黑色金属冶炼和压延加工业下降</w:t>
      </w:r>
      <w:r>
        <w:rPr>
          <w:rFonts w:hint="default" w:ascii="Times New Roman" w:hAnsi="Times New Roman" w:eastAsia="宋体" w:cs="Times New Roman"/>
          <w:color w:val="333333"/>
          <w:kern w:val="0"/>
          <w:sz w:val="24"/>
          <w:szCs w:val="24"/>
          <w:bdr w:val="none" w:color="auto" w:sz="0" w:space="0"/>
          <w:lang w:val="en-US" w:eastAsia="zh-CN" w:bidi="ar"/>
        </w:rPr>
        <w:t>41.8%</w:t>
      </w:r>
      <w:r>
        <w:rPr>
          <w:rFonts w:hint="eastAsia" w:ascii="宋体" w:hAnsi="宋体" w:eastAsia="宋体" w:cs="宋体"/>
          <w:color w:val="333333"/>
          <w:kern w:val="0"/>
          <w:sz w:val="24"/>
          <w:szCs w:val="24"/>
          <w:bdr w:val="none" w:color="auto" w:sz="0" w:space="0"/>
          <w:lang w:val="en-US" w:eastAsia="zh-CN" w:bidi="ar"/>
        </w:rPr>
        <w:t>，汽车制造业下降</w:t>
      </w:r>
      <w:r>
        <w:rPr>
          <w:rFonts w:hint="default" w:ascii="Times New Roman" w:hAnsi="Times New Roman" w:eastAsia="宋体" w:cs="Times New Roman"/>
          <w:color w:val="333333"/>
          <w:kern w:val="0"/>
          <w:sz w:val="24"/>
          <w:szCs w:val="24"/>
          <w:bdr w:val="none" w:color="auto" w:sz="0" w:space="0"/>
          <w:lang w:val="en-US" w:eastAsia="zh-CN" w:bidi="ar"/>
        </w:rPr>
        <w:t>16.6%</w:t>
      </w:r>
      <w:r>
        <w:rPr>
          <w:rFonts w:hint="eastAsia" w:ascii="宋体" w:hAnsi="宋体" w:eastAsia="宋体" w:cs="宋体"/>
          <w:color w:val="333333"/>
          <w:kern w:val="0"/>
          <w:sz w:val="24"/>
          <w:szCs w:val="24"/>
          <w:bdr w:val="none" w:color="auto" w:sz="0" w:space="0"/>
          <w:lang w:val="en-US" w:eastAsia="zh-CN" w:bidi="ar"/>
        </w:rPr>
        <w:t>，化学原料和化学制品制造业下降</w:t>
      </w:r>
      <w:r>
        <w:rPr>
          <w:rFonts w:hint="default" w:ascii="Times New Roman" w:hAnsi="Times New Roman" w:eastAsia="宋体" w:cs="Times New Roman"/>
          <w:color w:val="333333"/>
          <w:kern w:val="0"/>
          <w:sz w:val="24"/>
          <w:szCs w:val="24"/>
          <w:bdr w:val="none" w:color="auto" w:sz="0" w:space="0"/>
          <w:lang w:val="en-US" w:eastAsia="zh-CN" w:bidi="ar"/>
        </w:rPr>
        <w:t>13.0%</w:t>
      </w:r>
      <w:r>
        <w:rPr>
          <w:rFonts w:hint="eastAsia" w:ascii="宋体" w:hAnsi="宋体" w:eastAsia="宋体" w:cs="宋体"/>
          <w:color w:val="333333"/>
          <w:kern w:val="0"/>
          <w:sz w:val="24"/>
          <w:szCs w:val="24"/>
          <w:bdr w:val="none" w:color="auto" w:sz="0" w:space="0"/>
          <w:lang w:val="en-US" w:eastAsia="zh-CN" w:bidi="ar"/>
        </w:rPr>
        <w:t>，纺织业下降</w:t>
      </w:r>
      <w:r>
        <w:rPr>
          <w:rFonts w:hint="default" w:ascii="Times New Roman" w:hAnsi="Times New Roman" w:eastAsia="宋体" w:cs="Times New Roman"/>
          <w:color w:val="333333"/>
          <w:kern w:val="0"/>
          <w:sz w:val="24"/>
          <w:szCs w:val="24"/>
          <w:bdr w:val="none" w:color="auto" w:sz="0" w:space="0"/>
          <w:lang w:val="en-US" w:eastAsia="zh-CN" w:bidi="ar"/>
        </w:rPr>
        <w:t>4.3%</w:t>
      </w:r>
      <w:r>
        <w:rPr>
          <w:rFonts w:hint="eastAsia" w:ascii="宋体" w:hAnsi="宋体" w:eastAsia="宋体" w:cs="宋体"/>
          <w:color w:val="333333"/>
          <w:kern w:val="0"/>
          <w:sz w:val="24"/>
          <w:szCs w:val="24"/>
          <w:bdr w:val="none" w:color="auto" w:sz="0" w:space="0"/>
          <w:lang w:val="en-US" w:eastAsia="zh-CN" w:bidi="ar"/>
        </w:rPr>
        <w:t>，煤炭开采和洗选业下降</w:t>
      </w:r>
      <w:r>
        <w:rPr>
          <w:rFonts w:hint="default" w:ascii="Times New Roman" w:hAnsi="Times New Roman" w:eastAsia="宋体" w:cs="Times New Roman"/>
          <w:color w:val="333333"/>
          <w:kern w:val="0"/>
          <w:sz w:val="24"/>
          <w:szCs w:val="24"/>
          <w:bdr w:val="none" w:color="auto" w:sz="0" w:space="0"/>
          <w:lang w:val="en-US" w:eastAsia="zh-CN" w:bidi="ar"/>
        </w:rPr>
        <w:t>3.2%</w:t>
      </w:r>
      <w:r>
        <w:rPr>
          <w:rFonts w:hint="eastAsia" w:ascii="宋体" w:hAnsi="宋体" w:eastAsia="宋体" w:cs="宋体"/>
          <w:color w:val="333333"/>
          <w:kern w:val="0"/>
          <w:sz w:val="24"/>
          <w:szCs w:val="24"/>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default" w:ascii="Times New Roman" w:hAnsi="Times New Roman" w:eastAsia="宋体" w:cs="Times New Roman"/>
          <w:color w:val="333333"/>
          <w:kern w:val="0"/>
          <w:sz w:val="24"/>
          <w:szCs w:val="24"/>
          <w:bdr w:val="none" w:color="auto" w:sz="0" w:space="0"/>
          <w:lang w:val="en-US" w:eastAsia="zh-CN" w:bidi="ar"/>
        </w:rPr>
        <w:t>1</w:t>
      </w:r>
      <w:r>
        <w:rPr>
          <w:rFonts w:hint="eastAsia" w:ascii="宋体" w:hAnsi="宋体" w:eastAsia="宋体" w:cs="宋体"/>
          <w:color w:val="333333"/>
          <w:kern w:val="0"/>
          <w:sz w:val="24"/>
          <w:szCs w:val="24"/>
          <w:bdr w:val="none" w:color="auto" w:sz="0" w:space="0"/>
          <w:lang w:val="en-US" w:eastAsia="zh-CN" w:bidi="ar"/>
        </w:rPr>
        <w:t>—</w:t>
      </w:r>
      <w:r>
        <w:rPr>
          <w:rFonts w:hint="default" w:ascii="Times New Roman" w:hAnsi="Times New Roman" w:eastAsia="宋体" w:cs="Times New Roman"/>
          <w:color w:val="333333"/>
          <w:kern w:val="0"/>
          <w:sz w:val="24"/>
          <w:szCs w:val="24"/>
          <w:bdr w:val="none" w:color="auto" w:sz="0" w:space="0"/>
          <w:lang w:val="en-US" w:eastAsia="zh-CN" w:bidi="ar"/>
        </w:rPr>
        <w:t>9</w:t>
      </w:r>
      <w:r>
        <w:rPr>
          <w:rFonts w:hint="eastAsia" w:ascii="宋体" w:hAnsi="宋体" w:eastAsia="宋体" w:cs="宋体"/>
          <w:color w:val="333333"/>
          <w:kern w:val="0"/>
          <w:sz w:val="24"/>
          <w:szCs w:val="24"/>
          <w:bdr w:val="none" w:color="auto" w:sz="0" w:space="0"/>
          <w:lang w:val="en-US" w:eastAsia="zh-CN" w:bidi="ar"/>
        </w:rPr>
        <w:t>月份，规模以上工业企业实现营业收入</w:t>
      </w:r>
      <w:r>
        <w:rPr>
          <w:rFonts w:hint="default" w:ascii="Times New Roman" w:hAnsi="Times New Roman" w:eastAsia="宋体" w:cs="Times New Roman"/>
          <w:color w:val="333333"/>
          <w:kern w:val="0"/>
          <w:sz w:val="24"/>
          <w:szCs w:val="24"/>
          <w:bdr w:val="none" w:color="auto" w:sz="0" w:space="0"/>
          <w:lang w:val="en-US" w:eastAsia="zh-CN" w:bidi="ar"/>
        </w:rPr>
        <w:t>77.67</w:t>
      </w:r>
      <w:r>
        <w:rPr>
          <w:rFonts w:hint="eastAsia" w:ascii="宋体" w:hAnsi="宋体" w:eastAsia="宋体" w:cs="宋体"/>
          <w:color w:val="333333"/>
          <w:kern w:val="0"/>
          <w:sz w:val="24"/>
          <w:szCs w:val="24"/>
          <w:bdr w:val="none" w:color="auto" w:sz="0" w:space="0"/>
          <w:lang w:val="en-US" w:eastAsia="zh-CN" w:bidi="ar"/>
        </w:rPr>
        <w:t>万亿元，同比增长</w:t>
      </w:r>
      <w:r>
        <w:rPr>
          <w:rFonts w:hint="default" w:ascii="Times New Roman" w:hAnsi="Times New Roman" w:eastAsia="宋体" w:cs="Times New Roman"/>
          <w:color w:val="333333"/>
          <w:kern w:val="0"/>
          <w:sz w:val="24"/>
          <w:szCs w:val="24"/>
          <w:bdr w:val="none" w:color="auto" w:sz="0" w:space="0"/>
          <w:lang w:val="en-US" w:eastAsia="zh-CN" w:bidi="ar"/>
        </w:rPr>
        <w:t>4.5%</w:t>
      </w:r>
      <w:r>
        <w:rPr>
          <w:rFonts w:hint="eastAsia" w:ascii="宋体" w:hAnsi="宋体" w:eastAsia="宋体" w:cs="宋体"/>
          <w:color w:val="333333"/>
          <w:kern w:val="0"/>
          <w:sz w:val="24"/>
          <w:szCs w:val="24"/>
          <w:bdr w:val="none" w:color="auto" w:sz="0" w:space="0"/>
          <w:lang w:val="en-US" w:eastAsia="zh-CN" w:bidi="ar"/>
        </w:rPr>
        <w:t>；发生营业成本</w:t>
      </w:r>
      <w:r>
        <w:rPr>
          <w:rFonts w:hint="default" w:ascii="Times New Roman" w:hAnsi="Times New Roman" w:eastAsia="宋体" w:cs="Times New Roman"/>
          <w:color w:val="333333"/>
          <w:kern w:val="0"/>
          <w:sz w:val="24"/>
          <w:szCs w:val="24"/>
          <w:bdr w:val="none" w:color="auto" w:sz="0" w:space="0"/>
          <w:lang w:val="en-US" w:eastAsia="zh-CN" w:bidi="ar"/>
        </w:rPr>
        <w:t>65.51</w:t>
      </w:r>
      <w:r>
        <w:rPr>
          <w:rFonts w:hint="eastAsia" w:ascii="宋体" w:hAnsi="宋体" w:eastAsia="宋体" w:cs="宋体"/>
          <w:color w:val="333333"/>
          <w:kern w:val="0"/>
          <w:sz w:val="24"/>
          <w:szCs w:val="24"/>
          <w:bdr w:val="none" w:color="auto" w:sz="0" w:space="0"/>
          <w:lang w:val="en-US" w:eastAsia="zh-CN" w:bidi="ar"/>
        </w:rPr>
        <w:t>万亿元，增长</w:t>
      </w:r>
      <w:r>
        <w:rPr>
          <w:rFonts w:hint="default" w:ascii="Times New Roman" w:hAnsi="Times New Roman" w:eastAsia="宋体" w:cs="Times New Roman"/>
          <w:color w:val="333333"/>
          <w:kern w:val="0"/>
          <w:sz w:val="24"/>
          <w:szCs w:val="24"/>
          <w:bdr w:val="none" w:color="auto" w:sz="0" w:space="0"/>
          <w:lang w:val="en-US" w:eastAsia="zh-CN" w:bidi="ar"/>
        </w:rPr>
        <w:t>4.8%</w:t>
      </w:r>
      <w:r>
        <w:rPr>
          <w:rFonts w:hint="eastAsia" w:ascii="宋体" w:hAnsi="宋体" w:eastAsia="宋体" w:cs="宋体"/>
          <w:color w:val="333333"/>
          <w:kern w:val="0"/>
          <w:sz w:val="24"/>
          <w:szCs w:val="24"/>
          <w:bdr w:val="none" w:color="auto" w:sz="0" w:space="0"/>
          <w:lang w:val="en-US" w:eastAsia="zh-CN" w:bidi="ar"/>
        </w:rPr>
        <w:t>；营业收入利润率为</w:t>
      </w:r>
      <w:r>
        <w:rPr>
          <w:rFonts w:hint="default" w:ascii="Times New Roman" w:hAnsi="Times New Roman" w:eastAsia="宋体" w:cs="Times New Roman"/>
          <w:color w:val="333333"/>
          <w:kern w:val="0"/>
          <w:sz w:val="24"/>
          <w:szCs w:val="24"/>
          <w:bdr w:val="none" w:color="auto" w:sz="0" w:space="0"/>
          <w:lang w:val="en-US" w:eastAsia="zh-CN" w:bidi="ar"/>
        </w:rPr>
        <w:t>5.91%</w:t>
      </w:r>
      <w:r>
        <w:rPr>
          <w:rFonts w:hint="eastAsia" w:ascii="宋体" w:hAnsi="宋体" w:eastAsia="宋体" w:cs="宋体"/>
          <w:color w:val="333333"/>
          <w:kern w:val="0"/>
          <w:sz w:val="24"/>
          <w:szCs w:val="24"/>
          <w:bdr w:val="none" w:color="auto" w:sz="0" w:space="0"/>
          <w:lang w:val="en-US" w:eastAsia="zh-CN" w:bidi="ar"/>
        </w:rPr>
        <w:t>，同比降低</w:t>
      </w:r>
      <w:r>
        <w:rPr>
          <w:rFonts w:hint="default" w:ascii="Times New Roman" w:hAnsi="Times New Roman" w:eastAsia="宋体" w:cs="Times New Roman"/>
          <w:color w:val="333333"/>
          <w:kern w:val="0"/>
          <w:sz w:val="24"/>
          <w:szCs w:val="24"/>
          <w:bdr w:val="none" w:color="auto" w:sz="0" w:space="0"/>
          <w:lang w:val="en-US" w:eastAsia="zh-CN" w:bidi="ar"/>
        </w:rPr>
        <w:t>0.41</w:t>
      </w:r>
      <w:r>
        <w:rPr>
          <w:rFonts w:hint="eastAsia" w:ascii="宋体" w:hAnsi="宋体" w:eastAsia="宋体" w:cs="宋体"/>
          <w:color w:val="333333"/>
          <w:kern w:val="0"/>
          <w:sz w:val="24"/>
          <w:szCs w:val="24"/>
          <w:bdr w:val="none" w:color="auto" w:sz="0" w:space="0"/>
          <w:lang w:val="en-US" w:eastAsia="zh-CN" w:bidi="ar"/>
        </w:rPr>
        <w:t>个百分点。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default" w:ascii="Times New Roman" w:hAnsi="Times New Roman" w:eastAsia="宋体" w:cs="Times New Roman"/>
          <w:color w:val="333333"/>
          <w:kern w:val="0"/>
          <w:sz w:val="24"/>
          <w:szCs w:val="24"/>
          <w:bdr w:val="none" w:color="auto" w:sz="0" w:space="0"/>
          <w:lang w:val="en-US" w:eastAsia="zh-CN" w:bidi="ar"/>
        </w:rPr>
        <w:t>9</w:t>
      </w:r>
      <w:r>
        <w:rPr>
          <w:rFonts w:hint="eastAsia" w:ascii="宋体" w:hAnsi="宋体" w:eastAsia="宋体" w:cs="宋体"/>
          <w:color w:val="333333"/>
          <w:kern w:val="0"/>
          <w:sz w:val="24"/>
          <w:szCs w:val="24"/>
          <w:bdr w:val="none" w:color="auto" w:sz="0" w:space="0"/>
          <w:lang w:val="en-US" w:eastAsia="zh-CN" w:bidi="ar"/>
        </w:rPr>
        <w:t>月末，规模以上工业企业资产总计</w:t>
      </w:r>
      <w:r>
        <w:rPr>
          <w:rFonts w:hint="default" w:ascii="Times New Roman" w:hAnsi="Times New Roman" w:eastAsia="宋体" w:cs="Times New Roman"/>
          <w:color w:val="333333"/>
          <w:kern w:val="0"/>
          <w:sz w:val="24"/>
          <w:szCs w:val="24"/>
          <w:bdr w:val="none" w:color="auto" w:sz="0" w:space="0"/>
          <w:lang w:val="en-US" w:eastAsia="zh-CN" w:bidi="ar"/>
        </w:rPr>
        <w:t>116.93</w:t>
      </w:r>
      <w:r>
        <w:rPr>
          <w:rFonts w:hint="eastAsia" w:ascii="宋体" w:hAnsi="宋体" w:eastAsia="宋体" w:cs="宋体"/>
          <w:color w:val="333333"/>
          <w:kern w:val="0"/>
          <w:sz w:val="24"/>
          <w:szCs w:val="24"/>
          <w:bdr w:val="none" w:color="auto" w:sz="0" w:space="0"/>
          <w:lang w:val="en-US" w:eastAsia="zh-CN" w:bidi="ar"/>
        </w:rPr>
        <w:t>万亿元，同比增长</w:t>
      </w:r>
      <w:r>
        <w:rPr>
          <w:rFonts w:hint="default" w:ascii="Times New Roman" w:hAnsi="Times New Roman" w:eastAsia="宋体" w:cs="Times New Roman"/>
          <w:color w:val="333333"/>
          <w:kern w:val="0"/>
          <w:sz w:val="24"/>
          <w:szCs w:val="24"/>
          <w:bdr w:val="none" w:color="auto" w:sz="0" w:space="0"/>
          <w:lang w:val="en-US" w:eastAsia="zh-CN" w:bidi="ar"/>
        </w:rPr>
        <w:t>6.0%</w:t>
      </w:r>
      <w:r>
        <w:rPr>
          <w:rFonts w:hint="eastAsia" w:ascii="宋体" w:hAnsi="宋体" w:eastAsia="宋体" w:cs="宋体"/>
          <w:color w:val="333333"/>
          <w:kern w:val="0"/>
          <w:sz w:val="24"/>
          <w:szCs w:val="24"/>
          <w:bdr w:val="none" w:color="auto" w:sz="0" w:space="0"/>
          <w:lang w:val="en-US" w:eastAsia="zh-CN" w:bidi="ar"/>
        </w:rPr>
        <w:t>；负债合计</w:t>
      </w:r>
      <w:r>
        <w:rPr>
          <w:rFonts w:hint="default" w:ascii="Times New Roman" w:hAnsi="Times New Roman" w:eastAsia="宋体" w:cs="Times New Roman"/>
          <w:color w:val="333333"/>
          <w:kern w:val="0"/>
          <w:sz w:val="24"/>
          <w:szCs w:val="24"/>
          <w:bdr w:val="none" w:color="auto" w:sz="0" w:space="0"/>
          <w:lang w:val="en-US" w:eastAsia="zh-CN" w:bidi="ar"/>
        </w:rPr>
        <w:t>66.49</w:t>
      </w:r>
      <w:r>
        <w:rPr>
          <w:rFonts w:hint="eastAsia" w:ascii="宋体" w:hAnsi="宋体" w:eastAsia="宋体" w:cs="宋体"/>
          <w:color w:val="333333"/>
          <w:kern w:val="0"/>
          <w:sz w:val="24"/>
          <w:szCs w:val="24"/>
          <w:bdr w:val="none" w:color="auto" w:sz="0" w:space="0"/>
          <w:lang w:val="en-US" w:eastAsia="zh-CN" w:bidi="ar"/>
        </w:rPr>
        <w:t>万亿元，增长</w:t>
      </w:r>
      <w:r>
        <w:rPr>
          <w:rFonts w:hint="default" w:ascii="Times New Roman" w:hAnsi="Times New Roman" w:eastAsia="宋体" w:cs="Times New Roman"/>
          <w:color w:val="333333"/>
          <w:kern w:val="0"/>
          <w:sz w:val="24"/>
          <w:szCs w:val="24"/>
          <w:bdr w:val="none" w:color="auto" w:sz="0" w:space="0"/>
          <w:lang w:val="en-US" w:eastAsia="zh-CN" w:bidi="ar"/>
        </w:rPr>
        <w:t>5.4%</w:t>
      </w:r>
      <w:r>
        <w:rPr>
          <w:rFonts w:hint="eastAsia" w:ascii="宋体" w:hAnsi="宋体" w:eastAsia="宋体" w:cs="宋体"/>
          <w:color w:val="333333"/>
          <w:kern w:val="0"/>
          <w:sz w:val="24"/>
          <w:szCs w:val="24"/>
          <w:bdr w:val="none" w:color="auto" w:sz="0" w:space="0"/>
          <w:lang w:val="en-US" w:eastAsia="zh-CN" w:bidi="ar"/>
        </w:rPr>
        <w:t>；所有者权益合计</w:t>
      </w:r>
      <w:r>
        <w:rPr>
          <w:rFonts w:hint="default" w:ascii="Times New Roman" w:hAnsi="Times New Roman" w:eastAsia="宋体" w:cs="Times New Roman"/>
          <w:color w:val="333333"/>
          <w:kern w:val="0"/>
          <w:sz w:val="24"/>
          <w:szCs w:val="24"/>
          <w:bdr w:val="none" w:color="auto" w:sz="0" w:space="0"/>
          <w:lang w:val="en-US" w:eastAsia="zh-CN" w:bidi="ar"/>
        </w:rPr>
        <w:t>50.44</w:t>
      </w:r>
      <w:r>
        <w:rPr>
          <w:rFonts w:hint="eastAsia" w:ascii="宋体" w:hAnsi="宋体" w:eastAsia="宋体" w:cs="宋体"/>
          <w:color w:val="333333"/>
          <w:kern w:val="0"/>
          <w:sz w:val="24"/>
          <w:szCs w:val="24"/>
          <w:bdr w:val="none" w:color="auto" w:sz="0" w:space="0"/>
          <w:lang w:val="en-US" w:eastAsia="zh-CN" w:bidi="ar"/>
        </w:rPr>
        <w:t>万亿元，增长</w:t>
      </w:r>
      <w:r>
        <w:rPr>
          <w:rFonts w:hint="default" w:ascii="Times New Roman" w:hAnsi="Times New Roman" w:eastAsia="宋体" w:cs="Times New Roman"/>
          <w:color w:val="333333"/>
          <w:kern w:val="0"/>
          <w:sz w:val="24"/>
          <w:szCs w:val="24"/>
          <w:bdr w:val="none" w:color="auto" w:sz="0" w:space="0"/>
          <w:lang w:val="en-US" w:eastAsia="zh-CN" w:bidi="ar"/>
        </w:rPr>
        <w:t>6.8%</w:t>
      </w:r>
      <w:r>
        <w:rPr>
          <w:rFonts w:hint="eastAsia" w:ascii="宋体" w:hAnsi="宋体" w:eastAsia="宋体" w:cs="宋体"/>
          <w:color w:val="333333"/>
          <w:kern w:val="0"/>
          <w:sz w:val="24"/>
          <w:szCs w:val="24"/>
          <w:bdr w:val="none" w:color="auto" w:sz="0" w:space="0"/>
          <w:lang w:val="en-US" w:eastAsia="zh-CN" w:bidi="ar"/>
        </w:rPr>
        <w:t>；资产负债率为</w:t>
      </w:r>
      <w:r>
        <w:rPr>
          <w:rFonts w:hint="default" w:ascii="Times New Roman" w:hAnsi="Times New Roman" w:eastAsia="宋体" w:cs="Times New Roman"/>
          <w:color w:val="333333"/>
          <w:kern w:val="0"/>
          <w:sz w:val="24"/>
          <w:szCs w:val="24"/>
          <w:bdr w:val="none" w:color="auto" w:sz="0" w:space="0"/>
          <w:lang w:val="en-US" w:eastAsia="zh-CN" w:bidi="ar"/>
        </w:rPr>
        <w:t>56.9%</w:t>
      </w:r>
      <w:r>
        <w:rPr>
          <w:rFonts w:hint="eastAsia" w:ascii="宋体" w:hAnsi="宋体" w:eastAsia="宋体" w:cs="宋体"/>
          <w:color w:val="333333"/>
          <w:kern w:val="0"/>
          <w:sz w:val="24"/>
          <w:szCs w:val="24"/>
          <w:bdr w:val="none" w:color="auto" w:sz="0" w:space="0"/>
          <w:lang w:val="en-US" w:eastAsia="zh-CN" w:bidi="ar"/>
        </w:rPr>
        <w:t>，同比降低</w:t>
      </w:r>
      <w:r>
        <w:rPr>
          <w:rFonts w:hint="default" w:ascii="Times New Roman" w:hAnsi="Times New Roman" w:eastAsia="宋体" w:cs="Times New Roman"/>
          <w:color w:val="333333"/>
          <w:kern w:val="0"/>
          <w:sz w:val="24"/>
          <w:szCs w:val="24"/>
          <w:bdr w:val="none" w:color="auto" w:sz="0" w:space="0"/>
          <w:lang w:val="en-US" w:eastAsia="zh-CN" w:bidi="ar"/>
        </w:rPr>
        <w:t>0.3</w:t>
      </w:r>
      <w:r>
        <w:rPr>
          <w:rFonts w:hint="eastAsia" w:ascii="宋体" w:hAnsi="宋体" w:eastAsia="宋体" w:cs="宋体"/>
          <w:color w:val="333333"/>
          <w:kern w:val="0"/>
          <w:sz w:val="24"/>
          <w:szCs w:val="24"/>
          <w:bdr w:val="none" w:color="auto" w:sz="0" w:space="0"/>
          <w:lang w:val="en-US" w:eastAsia="zh-CN" w:bidi="ar"/>
        </w:rPr>
        <w:t>个百分点。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default" w:ascii="Times New Roman" w:hAnsi="Times New Roman" w:eastAsia="宋体" w:cs="Times New Roman"/>
          <w:color w:val="333333"/>
          <w:kern w:val="0"/>
          <w:sz w:val="24"/>
          <w:szCs w:val="24"/>
          <w:bdr w:val="none" w:color="auto" w:sz="0" w:space="0"/>
          <w:lang w:val="en-US" w:eastAsia="zh-CN" w:bidi="ar"/>
        </w:rPr>
        <w:t>9</w:t>
      </w:r>
      <w:r>
        <w:rPr>
          <w:rFonts w:hint="eastAsia" w:ascii="宋体" w:hAnsi="宋体" w:eastAsia="宋体" w:cs="宋体"/>
          <w:color w:val="333333"/>
          <w:kern w:val="0"/>
          <w:sz w:val="24"/>
          <w:szCs w:val="24"/>
          <w:bdr w:val="none" w:color="auto" w:sz="0" w:space="0"/>
          <w:lang w:val="en-US" w:eastAsia="zh-CN" w:bidi="ar"/>
        </w:rPr>
        <w:t>月末，规模以上工业企业应收票据及应收账款</w:t>
      </w:r>
      <w:r>
        <w:rPr>
          <w:rFonts w:hint="default" w:ascii="Times New Roman" w:hAnsi="Times New Roman" w:eastAsia="宋体" w:cs="Times New Roman"/>
          <w:color w:val="333333"/>
          <w:kern w:val="0"/>
          <w:sz w:val="24"/>
          <w:szCs w:val="24"/>
          <w:bdr w:val="none" w:color="auto" w:sz="0" w:space="0"/>
          <w:lang w:val="en-US" w:eastAsia="zh-CN" w:bidi="ar"/>
        </w:rPr>
        <w:t>17.23</w:t>
      </w:r>
      <w:r>
        <w:rPr>
          <w:rFonts w:hint="eastAsia" w:ascii="宋体" w:hAnsi="宋体" w:eastAsia="宋体" w:cs="宋体"/>
          <w:color w:val="333333"/>
          <w:kern w:val="0"/>
          <w:sz w:val="24"/>
          <w:szCs w:val="24"/>
          <w:bdr w:val="none" w:color="auto" w:sz="0" w:space="0"/>
          <w:lang w:val="en-US" w:eastAsia="zh-CN" w:bidi="ar"/>
        </w:rPr>
        <w:t>万亿元，同比增长</w:t>
      </w:r>
      <w:r>
        <w:rPr>
          <w:rFonts w:hint="default" w:ascii="Times New Roman" w:hAnsi="Times New Roman" w:eastAsia="宋体" w:cs="Times New Roman"/>
          <w:color w:val="333333"/>
          <w:kern w:val="0"/>
          <w:sz w:val="24"/>
          <w:szCs w:val="24"/>
          <w:bdr w:val="none" w:color="auto" w:sz="0" w:space="0"/>
          <w:lang w:val="en-US" w:eastAsia="zh-CN" w:bidi="ar"/>
        </w:rPr>
        <w:t>4.6%</w:t>
      </w:r>
      <w:r>
        <w:rPr>
          <w:rFonts w:hint="eastAsia" w:ascii="宋体" w:hAnsi="宋体" w:eastAsia="宋体" w:cs="宋体"/>
          <w:color w:val="333333"/>
          <w:kern w:val="0"/>
          <w:sz w:val="24"/>
          <w:szCs w:val="24"/>
          <w:bdr w:val="none" w:color="auto" w:sz="0" w:space="0"/>
          <w:lang w:val="en-US" w:eastAsia="zh-CN" w:bidi="ar"/>
        </w:rPr>
        <w:t>；产成品存货</w:t>
      </w:r>
      <w:r>
        <w:rPr>
          <w:rFonts w:hint="default" w:ascii="Times New Roman" w:hAnsi="Times New Roman" w:eastAsia="宋体" w:cs="Times New Roman"/>
          <w:color w:val="333333"/>
          <w:kern w:val="0"/>
          <w:sz w:val="24"/>
          <w:szCs w:val="24"/>
          <w:bdr w:val="none" w:color="auto" w:sz="0" w:space="0"/>
          <w:lang w:val="en-US" w:eastAsia="zh-CN" w:bidi="ar"/>
        </w:rPr>
        <w:t>42383.3</w:t>
      </w:r>
      <w:r>
        <w:rPr>
          <w:rFonts w:hint="eastAsia" w:ascii="宋体" w:hAnsi="宋体" w:eastAsia="宋体" w:cs="宋体"/>
          <w:color w:val="333333"/>
          <w:kern w:val="0"/>
          <w:sz w:val="24"/>
          <w:szCs w:val="24"/>
          <w:bdr w:val="none" w:color="auto" w:sz="0" w:space="0"/>
          <w:lang w:val="en-US" w:eastAsia="zh-CN" w:bidi="ar"/>
        </w:rPr>
        <w:t>亿元，增长</w:t>
      </w:r>
      <w:r>
        <w:rPr>
          <w:rFonts w:hint="default" w:ascii="Times New Roman" w:hAnsi="Times New Roman" w:eastAsia="宋体" w:cs="Times New Roman"/>
          <w:color w:val="333333"/>
          <w:kern w:val="0"/>
          <w:sz w:val="24"/>
          <w:szCs w:val="24"/>
          <w:bdr w:val="none" w:color="auto" w:sz="0" w:space="0"/>
          <w:lang w:val="en-US" w:eastAsia="zh-CN" w:bidi="ar"/>
        </w:rPr>
        <w:t>1.0%</w:t>
      </w:r>
      <w:r>
        <w:rPr>
          <w:rFonts w:hint="eastAsia" w:ascii="宋体" w:hAnsi="宋体" w:eastAsia="宋体" w:cs="宋体"/>
          <w:color w:val="333333"/>
          <w:kern w:val="0"/>
          <w:sz w:val="24"/>
          <w:szCs w:val="24"/>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default" w:ascii="Times New Roman" w:hAnsi="Times New Roman" w:eastAsia="宋体" w:cs="Times New Roman"/>
          <w:color w:val="333333"/>
          <w:kern w:val="0"/>
          <w:sz w:val="24"/>
          <w:szCs w:val="24"/>
          <w:bdr w:val="none" w:color="auto" w:sz="0" w:space="0"/>
          <w:lang w:val="en-US" w:eastAsia="zh-CN" w:bidi="ar"/>
        </w:rPr>
        <w:t>1</w:t>
      </w:r>
      <w:r>
        <w:rPr>
          <w:rFonts w:hint="eastAsia" w:ascii="宋体" w:hAnsi="宋体" w:eastAsia="宋体" w:cs="宋体"/>
          <w:color w:val="333333"/>
          <w:kern w:val="0"/>
          <w:sz w:val="24"/>
          <w:szCs w:val="24"/>
          <w:bdr w:val="none" w:color="auto" w:sz="0" w:space="0"/>
          <w:lang w:val="en-US" w:eastAsia="zh-CN" w:bidi="ar"/>
        </w:rPr>
        <w:t>—</w:t>
      </w:r>
      <w:r>
        <w:rPr>
          <w:rFonts w:hint="default" w:ascii="Times New Roman" w:hAnsi="Times New Roman" w:eastAsia="宋体" w:cs="Times New Roman"/>
          <w:color w:val="333333"/>
          <w:kern w:val="0"/>
          <w:sz w:val="24"/>
          <w:szCs w:val="24"/>
          <w:bdr w:val="none" w:color="auto" w:sz="0" w:space="0"/>
          <w:lang w:val="en-US" w:eastAsia="zh-CN" w:bidi="ar"/>
        </w:rPr>
        <w:t>9</w:t>
      </w:r>
      <w:r>
        <w:rPr>
          <w:rFonts w:hint="eastAsia" w:ascii="宋体" w:hAnsi="宋体" w:eastAsia="宋体" w:cs="宋体"/>
          <w:color w:val="333333"/>
          <w:kern w:val="0"/>
          <w:sz w:val="24"/>
          <w:szCs w:val="24"/>
          <w:bdr w:val="none" w:color="auto" w:sz="0" w:space="0"/>
          <w:lang w:val="en-US" w:eastAsia="zh-CN" w:bidi="ar"/>
        </w:rPr>
        <w:t>月份，规模以上工业企业每百元营业收入中的成本为</w:t>
      </w:r>
      <w:r>
        <w:rPr>
          <w:rFonts w:hint="default" w:ascii="Times New Roman" w:hAnsi="Times New Roman" w:eastAsia="宋体" w:cs="Times New Roman"/>
          <w:color w:val="333333"/>
          <w:kern w:val="0"/>
          <w:sz w:val="24"/>
          <w:szCs w:val="24"/>
          <w:bdr w:val="none" w:color="auto" w:sz="0" w:space="0"/>
          <w:lang w:val="en-US" w:eastAsia="zh-CN" w:bidi="ar"/>
        </w:rPr>
        <w:t>84.34</w:t>
      </w:r>
      <w:r>
        <w:rPr>
          <w:rFonts w:hint="eastAsia" w:ascii="宋体" w:hAnsi="宋体" w:eastAsia="宋体" w:cs="宋体"/>
          <w:color w:val="333333"/>
          <w:kern w:val="0"/>
          <w:sz w:val="24"/>
          <w:szCs w:val="24"/>
          <w:bdr w:val="none" w:color="auto" w:sz="0" w:space="0"/>
          <w:lang w:val="en-US" w:eastAsia="zh-CN" w:bidi="ar"/>
        </w:rPr>
        <w:t>元，同比增加</w:t>
      </w:r>
      <w:r>
        <w:rPr>
          <w:rFonts w:hint="default" w:ascii="Times New Roman" w:hAnsi="Times New Roman" w:eastAsia="宋体" w:cs="Times New Roman"/>
          <w:color w:val="333333"/>
          <w:kern w:val="0"/>
          <w:sz w:val="24"/>
          <w:szCs w:val="24"/>
          <w:bdr w:val="none" w:color="auto" w:sz="0" w:space="0"/>
          <w:lang w:val="en-US" w:eastAsia="zh-CN" w:bidi="ar"/>
        </w:rPr>
        <w:t>0.24</w:t>
      </w:r>
      <w:r>
        <w:rPr>
          <w:rFonts w:hint="eastAsia" w:ascii="宋体" w:hAnsi="宋体" w:eastAsia="宋体" w:cs="宋体"/>
          <w:color w:val="333333"/>
          <w:kern w:val="0"/>
          <w:sz w:val="24"/>
          <w:szCs w:val="24"/>
          <w:bdr w:val="none" w:color="auto" w:sz="0" w:space="0"/>
          <w:lang w:val="en-US" w:eastAsia="zh-CN" w:bidi="ar"/>
        </w:rPr>
        <w:t>元；每百元营业收入中的费用为</w:t>
      </w:r>
      <w:r>
        <w:rPr>
          <w:rFonts w:hint="default" w:ascii="Times New Roman" w:hAnsi="Times New Roman" w:eastAsia="宋体" w:cs="Times New Roman"/>
          <w:color w:val="333333"/>
          <w:kern w:val="0"/>
          <w:sz w:val="24"/>
          <w:szCs w:val="24"/>
          <w:bdr w:val="none" w:color="auto" w:sz="0" w:space="0"/>
          <w:lang w:val="en-US" w:eastAsia="zh-CN" w:bidi="ar"/>
        </w:rPr>
        <w:t>8.65</w:t>
      </w:r>
      <w:r>
        <w:rPr>
          <w:rFonts w:hint="eastAsia" w:ascii="宋体" w:hAnsi="宋体" w:eastAsia="宋体" w:cs="宋体"/>
          <w:color w:val="333333"/>
          <w:kern w:val="0"/>
          <w:sz w:val="24"/>
          <w:szCs w:val="24"/>
          <w:bdr w:val="none" w:color="auto" w:sz="0" w:space="0"/>
          <w:lang w:val="en-US" w:eastAsia="zh-CN" w:bidi="ar"/>
        </w:rPr>
        <w:t>元，同比增加</w:t>
      </w:r>
      <w:r>
        <w:rPr>
          <w:rFonts w:hint="default" w:ascii="Times New Roman" w:hAnsi="Times New Roman" w:eastAsia="宋体" w:cs="Times New Roman"/>
          <w:color w:val="333333"/>
          <w:kern w:val="0"/>
          <w:sz w:val="24"/>
          <w:szCs w:val="24"/>
          <w:bdr w:val="none" w:color="auto" w:sz="0" w:space="0"/>
          <w:lang w:val="en-US" w:eastAsia="zh-CN" w:bidi="ar"/>
        </w:rPr>
        <w:t>0.19</w:t>
      </w:r>
      <w:r>
        <w:rPr>
          <w:rFonts w:hint="eastAsia" w:ascii="宋体" w:hAnsi="宋体" w:eastAsia="宋体" w:cs="宋体"/>
          <w:color w:val="333333"/>
          <w:kern w:val="0"/>
          <w:sz w:val="24"/>
          <w:szCs w:val="24"/>
          <w:bdr w:val="none" w:color="auto" w:sz="0" w:space="0"/>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default" w:ascii="Times New Roman" w:hAnsi="Times New Roman" w:eastAsia="宋体" w:cs="Times New Roman"/>
          <w:color w:val="333333"/>
          <w:kern w:val="0"/>
          <w:sz w:val="24"/>
          <w:szCs w:val="24"/>
          <w:bdr w:val="none" w:color="auto" w:sz="0" w:space="0"/>
          <w:lang w:val="en-US" w:eastAsia="zh-CN" w:bidi="ar"/>
        </w:rPr>
        <w:t>9</w:t>
      </w:r>
      <w:r>
        <w:rPr>
          <w:rFonts w:hint="eastAsia" w:ascii="宋体" w:hAnsi="宋体" w:eastAsia="宋体" w:cs="宋体"/>
          <w:color w:val="333333"/>
          <w:kern w:val="0"/>
          <w:sz w:val="24"/>
          <w:szCs w:val="24"/>
          <w:bdr w:val="none" w:color="auto" w:sz="0" w:space="0"/>
          <w:lang w:val="en-US" w:eastAsia="zh-CN" w:bidi="ar"/>
        </w:rPr>
        <w:t>月末，规模以上工业企业每百元资产实现的营业收入为</w:t>
      </w:r>
      <w:r>
        <w:rPr>
          <w:rFonts w:hint="default" w:ascii="Times New Roman" w:hAnsi="Times New Roman" w:eastAsia="宋体" w:cs="Times New Roman"/>
          <w:color w:val="333333"/>
          <w:kern w:val="0"/>
          <w:sz w:val="24"/>
          <w:szCs w:val="24"/>
          <w:bdr w:val="none" w:color="auto" w:sz="0" w:space="0"/>
          <w:lang w:val="en-US" w:eastAsia="zh-CN" w:bidi="ar"/>
        </w:rPr>
        <w:t>91.4</w:t>
      </w:r>
      <w:r>
        <w:rPr>
          <w:rFonts w:hint="eastAsia" w:ascii="宋体" w:hAnsi="宋体" w:eastAsia="宋体" w:cs="宋体"/>
          <w:color w:val="333333"/>
          <w:kern w:val="0"/>
          <w:sz w:val="24"/>
          <w:szCs w:val="24"/>
          <w:bdr w:val="none" w:color="auto" w:sz="0" w:space="0"/>
          <w:lang w:val="en-US" w:eastAsia="zh-CN" w:bidi="ar"/>
        </w:rPr>
        <w:t>元，同比减少</w:t>
      </w:r>
      <w:r>
        <w:rPr>
          <w:rFonts w:hint="default" w:ascii="Times New Roman" w:hAnsi="Times New Roman" w:eastAsia="宋体" w:cs="Times New Roman"/>
          <w:color w:val="333333"/>
          <w:kern w:val="0"/>
          <w:sz w:val="24"/>
          <w:szCs w:val="24"/>
          <w:bdr w:val="none" w:color="auto" w:sz="0" w:space="0"/>
          <w:lang w:val="en-US" w:eastAsia="zh-CN" w:bidi="ar"/>
        </w:rPr>
        <w:t>1.5</w:t>
      </w:r>
      <w:r>
        <w:rPr>
          <w:rFonts w:hint="eastAsia" w:ascii="宋体" w:hAnsi="宋体" w:eastAsia="宋体" w:cs="宋体"/>
          <w:color w:val="333333"/>
          <w:kern w:val="0"/>
          <w:sz w:val="24"/>
          <w:szCs w:val="24"/>
          <w:bdr w:val="none" w:color="auto" w:sz="0" w:space="0"/>
          <w:lang w:val="en-US" w:eastAsia="zh-CN" w:bidi="ar"/>
        </w:rPr>
        <w:t>元；人均营业收入为</w:t>
      </w:r>
      <w:r>
        <w:rPr>
          <w:rFonts w:hint="default" w:ascii="Times New Roman" w:hAnsi="Times New Roman" w:eastAsia="宋体" w:cs="Times New Roman"/>
          <w:color w:val="333333"/>
          <w:kern w:val="0"/>
          <w:sz w:val="24"/>
          <w:szCs w:val="24"/>
          <w:bdr w:val="none" w:color="auto" w:sz="0" w:space="0"/>
          <w:lang w:val="en-US" w:eastAsia="zh-CN" w:bidi="ar"/>
        </w:rPr>
        <w:t>137.8</w:t>
      </w:r>
      <w:r>
        <w:rPr>
          <w:rFonts w:hint="eastAsia" w:ascii="宋体" w:hAnsi="宋体" w:eastAsia="宋体" w:cs="宋体"/>
          <w:color w:val="333333"/>
          <w:kern w:val="0"/>
          <w:sz w:val="24"/>
          <w:szCs w:val="24"/>
          <w:bdr w:val="none" w:color="auto" w:sz="0" w:space="0"/>
          <w:lang w:val="en-US" w:eastAsia="zh-CN" w:bidi="ar"/>
        </w:rPr>
        <w:t>万元，同比增加</w:t>
      </w:r>
      <w:r>
        <w:rPr>
          <w:rFonts w:hint="default" w:ascii="Times New Roman" w:hAnsi="Times New Roman" w:eastAsia="宋体" w:cs="Times New Roman"/>
          <w:color w:val="333333"/>
          <w:kern w:val="0"/>
          <w:sz w:val="24"/>
          <w:szCs w:val="24"/>
          <w:bdr w:val="none" w:color="auto" w:sz="0" w:space="0"/>
          <w:lang w:val="en-US" w:eastAsia="zh-CN" w:bidi="ar"/>
        </w:rPr>
        <w:t>10.8</w:t>
      </w:r>
      <w:r>
        <w:rPr>
          <w:rFonts w:hint="eastAsia" w:ascii="宋体" w:hAnsi="宋体" w:eastAsia="宋体" w:cs="宋体"/>
          <w:color w:val="333333"/>
          <w:kern w:val="0"/>
          <w:sz w:val="24"/>
          <w:szCs w:val="24"/>
          <w:bdr w:val="none" w:color="auto" w:sz="0" w:space="0"/>
          <w:lang w:val="en-US" w:eastAsia="zh-CN" w:bidi="ar"/>
        </w:rPr>
        <w:t>万元；产成品存货周转天数为</w:t>
      </w:r>
      <w:r>
        <w:rPr>
          <w:rFonts w:hint="default" w:ascii="Times New Roman" w:hAnsi="Times New Roman" w:eastAsia="宋体" w:cs="Times New Roman"/>
          <w:color w:val="333333"/>
          <w:kern w:val="0"/>
          <w:sz w:val="24"/>
          <w:szCs w:val="24"/>
          <w:bdr w:val="none" w:color="auto" w:sz="0" w:space="0"/>
          <w:lang w:val="en-US" w:eastAsia="zh-CN" w:bidi="ar"/>
        </w:rPr>
        <w:t>17.0</w:t>
      </w:r>
      <w:r>
        <w:rPr>
          <w:rFonts w:hint="eastAsia" w:ascii="宋体" w:hAnsi="宋体" w:eastAsia="宋体" w:cs="宋体"/>
          <w:color w:val="333333"/>
          <w:kern w:val="0"/>
          <w:sz w:val="24"/>
          <w:szCs w:val="24"/>
          <w:bdr w:val="none" w:color="auto" w:sz="0" w:space="0"/>
          <w:lang w:val="en-US" w:eastAsia="zh-CN" w:bidi="ar"/>
        </w:rPr>
        <w:t>天，同比减少</w:t>
      </w:r>
      <w:r>
        <w:rPr>
          <w:rFonts w:hint="default" w:ascii="Times New Roman" w:hAnsi="Times New Roman" w:eastAsia="宋体" w:cs="Times New Roman"/>
          <w:color w:val="333333"/>
          <w:kern w:val="0"/>
          <w:sz w:val="24"/>
          <w:szCs w:val="24"/>
          <w:bdr w:val="none" w:color="auto" w:sz="0" w:space="0"/>
          <w:lang w:val="en-US" w:eastAsia="zh-CN" w:bidi="ar"/>
        </w:rPr>
        <w:t>0.2</w:t>
      </w:r>
      <w:r>
        <w:rPr>
          <w:rFonts w:hint="eastAsia" w:ascii="宋体" w:hAnsi="宋体" w:eastAsia="宋体" w:cs="宋体"/>
          <w:color w:val="333333"/>
          <w:kern w:val="0"/>
          <w:sz w:val="24"/>
          <w:szCs w:val="24"/>
          <w:bdr w:val="none" w:color="auto" w:sz="0" w:space="0"/>
          <w:lang w:val="en-US" w:eastAsia="zh-CN" w:bidi="ar"/>
        </w:rPr>
        <w:t>天；应收票据及应收账款平均回收期为</w:t>
      </w:r>
      <w:r>
        <w:rPr>
          <w:rFonts w:hint="default" w:ascii="Times New Roman" w:hAnsi="Times New Roman" w:eastAsia="宋体" w:cs="Times New Roman"/>
          <w:color w:val="333333"/>
          <w:kern w:val="0"/>
          <w:sz w:val="24"/>
          <w:szCs w:val="24"/>
          <w:bdr w:val="none" w:color="auto" w:sz="0" w:space="0"/>
          <w:lang w:val="en-US" w:eastAsia="zh-CN" w:bidi="ar"/>
        </w:rPr>
        <w:t>54.6</w:t>
      </w:r>
      <w:r>
        <w:rPr>
          <w:rFonts w:hint="eastAsia" w:ascii="宋体" w:hAnsi="宋体" w:eastAsia="宋体" w:cs="宋体"/>
          <w:color w:val="333333"/>
          <w:kern w:val="0"/>
          <w:sz w:val="24"/>
          <w:szCs w:val="24"/>
          <w:bdr w:val="none" w:color="auto" w:sz="0" w:space="0"/>
          <w:lang w:val="en-US" w:eastAsia="zh-CN" w:bidi="ar"/>
        </w:rPr>
        <w:t>天，同比增加</w:t>
      </w:r>
      <w:r>
        <w:rPr>
          <w:rFonts w:hint="default" w:ascii="Times New Roman" w:hAnsi="Times New Roman" w:eastAsia="宋体" w:cs="Times New Roman"/>
          <w:color w:val="333333"/>
          <w:kern w:val="0"/>
          <w:sz w:val="24"/>
          <w:szCs w:val="24"/>
          <w:bdr w:val="none" w:color="auto" w:sz="0" w:space="0"/>
          <w:lang w:val="en-US" w:eastAsia="zh-CN" w:bidi="ar"/>
        </w:rPr>
        <w:t>1.7</w:t>
      </w:r>
      <w:r>
        <w:rPr>
          <w:rFonts w:hint="eastAsia" w:ascii="宋体" w:hAnsi="宋体" w:eastAsia="宋体" w:cs="宋体"/>
          <w:color w:val="333333"/>
          <w:kern w:val="0"/>
          <w:sz w:val="24"/>
          <w:szCs w:val="24"/>
          <w:bdr w:val="none" w:color="auto" w:sz="0" w:space="0"/>
          <w:lang w:val="en-US" w:eastAsia="zh-CN" w:bidi="ar"/>
        </w:rPr>
        <w:t>天。</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default" w:ascii="Times New Roman" w:hAnsi="Times New Roman" w:eastAsia="宋体" w:cs="Times New Roman"/>
          <w:color w:val="333333"/>
          <w:kern w:val="0"/>
          <w:sz w:val="24"/>
          <w:szCs w:val="24"/>
          <w:bdr w:val="none" w:color="auto" w:sz="0" w:space="0"/>
          <w:lang w:val="en-US" w:eastAsia="zh-CN" w:bidi="ar"/>
        </w:rPr>
        <w:t>9</w:t>
      </w:r>
      <w:r>
        <w:rPr>
          <w:rFonts w:hint="eastAsia" w:ascii="宋体" w:hAnsi="宋体" w:eastAsia="宋体" w:cs="宋体"/>
          <w:color w:val="333333"/>
          <w:kern w:val="0"/>
          <w:sz w:val="24"/>
          <w:szCs w:val="24"/>
          <w:bdr w:val="none" w:color="auto" w:sz="0" w:space="0"/>
          <w:lang w:val="en-US" w:eastAsia="zh-CN" w:bidi="ar"/>
        </w:rPr>
        <w:t>月份，规模以上工业企业实现利润总额</w:t>
      </w:r>
      <w:r>
        <w:rPr>
          <w:rFonts w:hint="default" w:ascii="Times New Roman" w:hAnsi="Times New Roman" w:eastAsia="宋体" w:cs="Times New Roman"/>
          <w:color w:val="333333"/>
          <w:kern w:val="0"/>
          <w:sz w:val="24"/>
          <w:szCs w:val="24"/>
          <w:bdr w:val="none" w:color="auto" w:sz="0" w:space="0"/>
          <w:lang w:val="en-US" w:eastAsia="zh-CN" w:bidi="ar"/>
        </w:rPr>
        <w:t>5755.8</w:t>
      </w:r>
      <w:r>
        <w:rPr>
          <w:rFonts w:hint="eastAsia" w:ascii="宋体" w:hAnsi="宋体" w:eastAsia="宋体" w:cs="宋体"/>
          <w:color w:val="333333"/>
          <w:kern w:val="0"/>
          <w:sz w:val="24"/>
          <w:szCs w:val="24"/>
          <w:bdr w:val="none" w:color="auto" w:sz="0" w:space="0"/>
          <w:lang w:val="en-US" w:eastAsia="zh-CN" w:bidi="ar"/>
        </w:rPr>
        <w:t>亿元，同比下降</w:t>
      </w:r>
      <w:r>
        <w:rPr>
          <w:rFonts w:hint="default" w:ascii="Times New Roman" w:hAnsi="Times New Roman" w:eastAsia="宋体" w:cs="Times New Roman"/>
          <w:color w:val="333333"/>
          <w:kern w:val="0"/>
          <w:sz w:val="24"/>
          <w:szCs w:val="24"/>
          <w:bdr w:val="none" w:color="auto" w:sz="0" w:space="0"/>
          <w:lang w:val="en-US" w:eastAsia="zh-CN" w:bidi="ar"/>
        </w:rPr>
        <w:t>5.3%</w:t>
      </w:r>
      <w:r>
        <w:rPr>
          <w:rFonts w:hint="eastAsia" w:ascii="宋体" w:hAnsi="宋体" w:eastAsia="宋体" w:cs="宋体"/>
          <w:color w:val="333333"/>
          <w:kern w:val="0"/>
          <w:sz w:val="24"/>
          <w:szCs w:val="24"/>
          <w:bdr w:val="none" w:color="auto" w:sz="0" w:space="0"/>
          <w:lang w:val="en-US" w:eastAsia="zh-CN" w:bidi="ar"/>
        </w:rPr>
        <w:t>，降幅比</w:t>
      </w:r>
      <w:r>
        <w:rPr>
          <w:rFonts w:hint="default" w:ascii="Times New Roman" w:hAnsi="Times New Roman" w:eastAsia="宋体" w:cs="Times New Roman"/>
          <w:color w:val="333333"/>
          <w:kern w:val="0"/>
          <w:sz w:val="24"/>
          <w:szCs w:val="24"/>
          <w:bdr w:val="none" w:color="auto" w:sz="0" w:space="0"/>
          <w:lang w:val="en-US" w:eastAsia="zh-CN" w:bidi="ar"/>
        </w:rPr>
        <w:t>8</w:t>
      </w:r>
      <w:r>
        <w:rPr>
          <w:rFonts w:hint="eastAsia" w:ascii="宋体" w:hAnsi="宋体" w:eastAsia="宋体" w:cs="宋体"/>
          <w:color w:val="333333"/>
          <w:kern w:val="0"/>
          <w:sz w:val="24"/>
          <w:szCs w:val="24"/>
          <w:bdr w:val="none" w:color="auto" w:sz="0" w:space="0"/>
          <w:lang w:val="en-US" w:eastAsia="zh-CN" w:bidi="ar"/>
        </w:rPr>
        <w:t>月份扩大</w:t>
      </w:r>
      <w:r>
        <w:rPr>
          <w:rFonts w:hint="default" w:ascii="Times New Roman" w:hAnsi="Times New Roman" w:eastAsia="宋体" w:cs="Times New Roman"/>
          <w:color w:val="333333"/>
          <w:kern w:val="0"/>
          <w:sz w:val="24"/>
          <w:szCs w:val="24"/>
          <w:bdr w:val="none" w:color="auto" w:sz="0" w:space="0"/>
          <w:lang w:val="en-US" w:eastAsia="zh-CN" w:bidi="ar"/>
        </w:rPr>
        <w:t>3.3</w:t>
      </w:r>
      <w:r>
        <w:rPr>
          <w:rFonts w:hint="eastAsia" w:ascii="宋体" w:hAnsi="宋体" w:eastAsia="宋体" w:cs="宋体"/>
          <w:color w:val="333333"/>
          <w:kern w:val="0"/>
          <w:sz w:val="24"/>
          <w:szCs w:val="24"/>
          <w:bdr w:val="none" w:color="auto" w:sz="0" w:space="0"/>
          <w:lang w:val="en-US" w:eastAsia="zh-CN" w:bidi="ar"/>
        </w:rPr>
        <w:t>个百分点。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center"/>
      </w:pPr>
      <w:r>
        <w:rPr>
          <w:rFonts w:ascii="仿宋_GB2312" w:hAnsi="宋体" w:eastAsia="仿宋_GB2312" w:cs="仿宋_GB2312"/>
          <w:color w:val="333333"/>
          <w:kern w:val="0"/>
          <w:sz w:val="32"/>
          <w:szCs w:val="32"/>
          <w:bdr w:val="none" w:color="auto" w:sz="0" w:space="0"/>
          <w:lang w:val="en-US" w:eastAsia="zh-CN" w:bidi="ar"/>
        </w:rPr>
        <w:drawing>
          <wp:inline distT="0" distB="0" distL="114300" distR="114300">
            <wp:extent cx="5238750" cy="37719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238750" cy="37719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center"/>
      </w:pPr>
      <w:r>
        <w:rPr>
          <w:rFonts w:hint="eastAsia" w:ascii="仿宋_GB2312" w:hAnsi="宋体" w:eastAsia="仿宋_GB2312" w:cs="仿宋_GB2312"/>
          <w:color w:val="333333"/>
          <w:kern w:val="0"/>
          <w:sz w:val="32"/>
          <w:szCs w:val="32"/>
          <w:bdr w:val="none" w:color="auto" w:sz="0" w:space="0"/>
          <w:lang w:val="en-US" w:eastAsia="zh-CN" w:bidi="ar"/>
        </w:rPr>
        <w:drawing>
          <wp:inline distT="0" distB="0" distL="114300" distR="114300">
            <wp:extent cx="5229225" cy="4238625"/>
            <wp:effectExtent l="0" t="0" r="952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229225" cy="42386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center"/>
      </w:pPr>
      <w:r>
        <w:rPr>
          <w:rFonts w:hint="eastAsia" w:ascii="仿宋_GB2312" w:hAnsi="宋体" w:eastAsia="仿宋_GB2312" w:cs="仿宋_GB2312"/>
          <w:color w:val="333333"/>
          <w:kern w:val="0"/>
          <w:sz w:val="24"/>
          <w:szCs w:val="24"/>
          <w:bdr w:val="none" w:color="auto" w:sz="0" w:space="0"/>
          <w:lang w:val="en-US" w:eastAsia="zh-CN" w:bidi="ar"/>
        </w:rPr>
        <w:drawing>
          <wp:inline distT="0" distB="0" distL="114300" distR="114300">
            <wp:extent cx="5238750" cy="342900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5238750" cy="34290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center"/>
      </w:pPr>
      <w:r>
        <w:rPr>
          <w:rFonts w:hint="eastAsia" w:ascii="宋体" w:hAnsi="宋体" w:eastAsia="宋体" w:cs="宋体"/>
          <w:b/>
          <w:color w:val="333333"/>
          <w:kern w:val="0"/>
          <w:sz w:val="24"/>
          <w:szCs w:val="24"/>
          <w:bdr w:val="none" w:color="auto" w:sz="0" w:space="0"/>
          <w:lang w:val="en-US" w:eastAsia="zh-CN" w:bidi="ar"/>
        </w:rPr>
        <w:t>表</w:t>
      </w:r>
      <w:r>
        <w:rPr>
          <w:rFonts w:hint="default" w:ascii="Times New Roman" w:hAnsi="Times New Roman" w:eastAsia="宋体" w:cs="Times New Roman"/>
          <w:b/>
          <w:color w:val="333333"/>
          <w:kern w:val="0"/>
          <w:sz w:val="24"/>
          <w:szCs w:val="24"/>
          <w:bdr w:val="none" w:color="auto" w:sz="0" w:space="0"/>
          <w:lang w:val="en-US" w:eastAsia="zh-CN" w:bidi="ar"/>
        </w:rPr>
        <w:t>1  2019</w:t>
      </w:r>
      <w:r>
        <w:rPr>
          <w:rFonts w:hint="eastAsia" w:ascii="宋体" w:hAnsi="宋体" w:eastAsia="宋体" w:cs="宋体"/>
          <w:b/>
          <w:color w:val="333333"/>
          <w:kern w:val="0"/>
          <w:sz w:val="24"/>
          <w:szCs w:val="24"/>
          <w:bdr w:val="none" w:color="auto" w:sz="0" w:space="0"/>
          <w:lang w:val="en-US" w:eastAsia="zh-CN" w:bidi="ar"/>
        </w:rPr>
        <w:t>年</w:t>
      </w:r>
      <w:r>
        <w:rPr>
          <w:rFonts w:hint="default" w:ascii="Times New Roman" w:hAnsi="Times New Roman" w:eastAsia="宋体" w:cs="Times New Roman"/>
          <w:b/>
          <w:color w:val="333333"/>
          <w:kern w:val="0"/>
          <w:sz w:val="24"/>
          <w:szCs w:val="24"/>
          <w:bdr w:val="none" w:color="auto" w:sz="0" w:space="0"/>
          <w:lang w:val="en-US" w:eastAsia="zh-CN" w:bidi="ar"/>
        </w:rPr>
        <w:t>1</w:t>
      </w:r>
      <w:r>
        <w:rPr>
          <w:rFonts w:hint="eastAsia" w:ascii="宋体" w:hAnsi="宋体" w:eastAsia="宋体" w:cs="宋体"/>
          <w:b/>
          <w:color w:val="333333"/>
          <w:kern w:val="0"/>
          <w:sz w:val="24"/>
          <w:szCs w:val="24"/>
          <w:bdr w:val="none" w:color="auto" w:sz="0" w:space="0"/>
          <w:lang w:val="en-US" w:eastAsia="zh-CN" w:bidi="ar"/>
        </w:rPr>
        <w:t>—</w:t>
      </w:r>
      <w:r>
        <w:rPr>
          <w:rFonts w:hint="default" w:ascii="Times New Roman" w:hAnsi="Times New Roman" w:eastAsia="宋体" w:cs="Times New Roman"/>
          <w:b/>
          <w:color w:val="333333"/>
          <w:kern w:val="0"/>
          <w:sz w:val="24"/>
          <w:szCs w:val="24"/>
          <w:bdr w:val="none" w:color="auto" w:sz="0" w:space="0"/>
          <w:lang w:val="en-US" w:eastAsia="zh-CN" w:bidi="ar"/>
        </w:rPr>
        <w:t>9</w:t>
      </w:r>
      <w:r>
        <w:rPr>
          <w:rFonts w:hint="eastAsia" w:ascii="宋体" w:hAnsi="宋体" w:eastAsia="宋体" w:cs="宋体"/>
          <w:b/>
          <w:color w:val="333333"/>
          <w:kern w:val="0"/>
          <w:sz w:val="24"/>
          <w:szCs w:val="24"/>
          <w:bdr w:val="none" w:color="auto" w:sz="0" w:space="0"/>
          <w:lang w:val="en-US" w:eastAsia="zh-CN" w:bidi="ar"/>
        </w:rPr>
        <w:t>月份规模以上工业企业主要财务指标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tbl>
      <w:tblPr>
        <w:tblW w:w="11892" w:type="dxa"/>
        <w:jc w:val="center"/>
        <w:tblInd w:w="-179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4906"/>
        <w:gridCol w:w="1270"/>
        <w:gridCol w:w="1145"/>
        <w:gridCol w:w="1194"/>
        <w:gridCol w:w="1144"/>
        <w:gridCol w:w="1232"/>
        <w:gridCol w:w="10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900" w:hRule="atLeast"/>
          <w:jc w:val="center"/>
        </w:trPr>
        <w:tc>
          <w:tcPr>
            <w:tcW w:w="4906" w:type="dxa"/>
            <w:vMerge w:val="restart"/>
            <w:tcBorders>
              <w:top w:val="single" w:color="auto" w:sz="12" w:space="0"/>
              <w:left w:val="nil"/>
              <w:bottom w:val="single" w:color="auto" w:sz="8" w:space="0"/>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pPr>
            <w:r>
              <w:rPr>
                <w:rFonts w:hint="eastAsia" w:ascii="宋体" w:hAnsi="宋体" w:eastAsia="宋体" w:cs="宋体"/>
                <w:color w:val="333333"/>
                <w:kern w:val="0"/>
                <w:sz w:val="24"/>
                <w:szCs w:val="24"/>
                <w:bdr w:val="none" w:color="auto" w:sz="0" w:space="0"/>
                <w:lang w:val="en-US" w:eastAsia="zh-CN" w:bidi="ar"/>
              </w:rPr>
              <w:t>分　组</w:t>
            </w:r>
          </w:p>
        </w:tc>
        <w:tc>
          <w:tcPr>
            <w:tcW w:w="2415" w:type="dxa"/>
            <w:gridSpan w:val="2"/>
            <w:tcBorders>
              <w:top w:val="single" w:color="auto" w:sz="12" w:space="0"/>
              <w:left w:val="nil"/>
              <w:bottom w:val="single" w:color="auto" w:sz="8" w:space="0"/>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pPr>
            <w:r>
              <w:rPr>
                <w:rFonts w:hint="eastAsia" w:ascii="宋体" w:hAnsi="宋体" w:eastAsia="宋体" w:cs="宋体"/>
                <w:color w:val="333333"/>
                <w:kern w:val="0"/>
                <w:sz w:val="24"/>
                <w:szCs w:val="24"/>
                <w:bdr w:val="none" w:color="auto" w:sz="0" w:space="0"/>
                <w:lang w:val="en-US" w:eastAsia="zh-CN" w:bidi="ar"/>
              </w:rPr>
              <w:t>营业收入</w:t>
            </w:r>
          </w:p>
        </w:tc>
        <w:tc>
          <w:tcPr>
            <w:tcW w:w="2338" w:type="dxa"/>
            <w:gridSpan w:val="2"/>
            <w:tcBorders>
              <w:top w:val="single" w:color="auto" w:sz="12" w:space="0"/>
              <w:left w:val="nil"/>
              <w:bottom w:val="single" w:color="auto" w:sz="8" w:space="0"/>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pPr>
            <w:r>
              <w:rPr>
                <w:rFonts w:hint="eastAsia" w:ascii="宋体" w:hAnsi="宋体" w:eastAsia="宋体" w:cs="宋体"/>
                <w:color w:val="333333"/>
                <w:kern w:val="0"/>
                <w:sz w:val="24"/>
                <w:szCs w:val="24"/>
                <w:bdr w:val="none" w:color="auto" w:sz="0" w:space="0"/>
                <w:lang w:val="en-US" w:eastAsia="zh-CN" w:bidi="ar"/>
              </w:rPr>
              <w:t>营业成本</w:t>
            </w:r>
          </w:p>
        </w:tc>
        <w:tc>
          <w:tcPr>
            <w:tcW w:w="2233" w:type="dxa"/>
            <w:gridSpan w:val="2"/>
            <w:tcBorders>
              <w:top w:val="single" w:color="auto" w:sz="12" w:space="0"/>
              <w:left w:val="nil"/>
              <w:bottom w:val="single" w:color="auto" w:sz="8" w:space="0"/>
              <w:right w:val="nil"/>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pPr>
            <w:r>
              <w:rPr>
                <w:rFonts w:hint="eastAsia" w:ascii="宋体" w:hAnsi="宋体" w:eastAsia="宋体" w:cs="宋体"/>
                <w:color w:val="333333"/>
                <w:kern w:val="0"/>
                <w:sz w:val="24"/>
                <w:szCs w:val="24"/>
                <w:bdr w:val="none" w:color="auto" w:sz="0" w:space="0"/>
                <w:lang w:val="en-US" w:eastAsia="zh-CN" w:bidi="ar"/>
              </w:rPr>
              <w:t>利润总额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4906" w:type="dxa"/>
            <w:vMerge w:val="continue"/>
            <w:tcBorders>
              <w:top w:val="single" w:color="auto" w:sz="12" w:space="0"/>
              <w:left w:val="nil"/>
              <w:bottom w:val="single" w:color="auto" w:sz="8" w:space="0"/>
              <w:right w:val="single" w:color="auto" w:sz="8" w:space="0"/>
            </w:tcBorders>
            <w:shd w:val="clear"/>
            <w:tcMar>
              <w:right w:w="85" w:type="dxa"/>
            </w:tcMar>
            <w:vAlign w:val="center"/>
          </w:tcPr>
          <w:p>
            <w:pPr>
              <w:rPr>
                <w:rFonts w:hint="eastAsia" w:ascii="宋体" w:hAnsi="宋体" w:eastAsia="宋体" w:cs="宋体"/>
                <w:color w:val="333333"/>
                <w:sz w:val="18"/>
                <w:szCs w:val="18"/>
              </w:rPr>
            </w:pPr>
          </w:p>
        </w:tc>
        <w:tc>
          <w:tcPr>
            <w:tcW w:w="1270" w:type="dxa"/>
            <w:tcBorders>
              <w:top w:val="nil"/>
              <w:left w:val="nil"/>
              <w:bottom w:val="nil"/>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333333"/>
                <w:kern w:val="0"/>
                <w:sz w:val="24"/>
                <w:szCs w:val="24"/>
                <w:bdr w:val="none" w:color="auto" w:sz="0" w:space="0"/>
                <w:lang w:val="en-US" w:eastAsia="zh-CN" w:bidi="ar"/>
              </w:rPr>
              <w:t>1—9月</w:t>
            </w:r>
          </w:p>
        </w:tc>
        <w:tc>
          <w:tcPr>
            <w:tcW w:w="1145" w:type="dxa"/>
            <w:tcBorders>
              <w:top w:val="nil"/>
              <w:left w:val="nil"/>
              <w:bottom w:val="nil"/>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333333"/>
                <w:kern w:val="0"/>
                <w:sz w:val="24"/>
                <w:szCs w:val="24"/>
                <w:bdr w:val="none" w:color="auto" w:sz="0" w:space="0"/>
                <w:lang w:val="en-US" w:eastAsia="zh-CN" w:bidi="ar"/>
              </w:rPr>
              <w:t>同比增长</w:t>
            </w:r>
          </w:p>
        </w:tc>
        <w:tc>
          <w:tcPr>
            <w:tcW w:w="1194" w:type="dxa"/>
            <w:tcBorders>
              <w:top w:val="nil"/>
              <w:left w:val="nil"/>
              <w:bottom w:val="nil"/>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333333"/>
                <w:kern w:val="0"/>
                <w:sz w:val="24"/>
                <w:szCs w:val="24"/>
                <w:bdr w:val="none" w:color="auto" w:sz="0" w:space="0"/>
                <w:lang w:val="en-US" w:eastAsia="zh-CN" w:bidi="ar"/>
              </w:rPr>
              <w:t>1—9月</w:t>
            </w:r>
          </w:p>
        </w:tc>
        <w:tc>
          <w:tcPr>
            <w:tcW w:w="1144" w:type="dxa"/>
            <w:tcBorders>
              <w:top w:val="nil"/>
              <w:left w:val="nil"/>
              <w:bottom w:val="nil"/>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333333"/>
                <w:kern w:val="0"/>
                <w:sz w:val="24"/>
                <w:szCs w:val="24"/>
                <w:bdr w:val="none" w:color="auto" w:sz="0" w:space="0"/>
                <w:lang w:val="en-US" w:eastAsia="zh-CN" w:bidi="ar"/>
              </w:rPr>
              <w:t>同比增长</w:t>
            </w:r>
          </w:p>
        </w:tc>
        <w:tc>
          <w:tcPr>
            <w:tcW w:w="1232" w:type="dxa"/>
            <w:tcBorders>
              <w:top w:val="nil"/>
              <w:left w:val="nil"/>
              <w:bottom w:val="nil"/>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333333"/>
                <w:kern w:val="0"/>
                <w:sz w:val="24"/>
                <w:szCs w:val="24"/>
                <w:bdr w:val="none" w:color="auto" w:sz="0" w:space="0"/>
                <w:lang w:val="en-US" w:eastAsia="zh-CN" w:bidi="ar"/>
              </w:rPr>
              <w:t>1—9月</w:t>
            </w:r>
          </w:p>
        </w:tc>
        <w:tc>
          <w:tcPr>
            <w:tcW w:w="1001"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333333"/>
                <w:kern w:val="0"/>
                <w:sz w:val="24"/>
                <w:szCs w:val="24"/>
                <w:bdr w:val="none" w:color="auto" w:sz="0" w:space="0"/>
                <w:lang w:val="en-US" w:eastAsia="zh-CN" w:bidi="ar"/>
              </w:rPr>
              <w:t>同比增长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4906" w:type="dxa"/>
            <w:vMerge w:val="continue"/>
            <w:tcBorders>
              <w:top w:val="single" w:color="auto" w:sz="12" w:space="0"/>
              <w:left w:val="nil"/>
              <w:bottom w:val="single" w:color="auto" w:sz="8" w:space="0"/>
              <w:right w:val="single" w:color="auto" w:sz="8" w:space="0"/>
            </w:tcBorders>
            <w:shd w:val="clear"/>
            <w:tcMar>
              <w:right w:w="85" w:type="dxa"/>
            </w:tcMar>
            <w:vAlign w:val="center"/>
          </w:tcPr>
          <w:p>
            <w:pPr>
              <w:rPr>
                <w:rFonts w:hint="eastAsia" w:ascii="宋体" w:hAnsi="宋体" w:eastAsia="宋体" w:cs="宋体"/>
                <w:color w:val="333333"/>
                <w:sz w:val="18"/>
                <w:szCs w:val="18"/>
              </w:rPr>
            </w:pPr>
          </w:p>
        </w:tc>
        <w:tc>
          <w:tcPr>
            <w:tcW w:w="12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333333"/>
                <w:kern w:val="0"/>
                <w:sz w:val="24"/>
                <w:szCs w:val="24"/>
                <w:bdr w:val="none" w:color="auto" w:sz="0" w:space="0"/>
                <w:lang w:val="en-US" w:eastAsia="zh-CN" w:bidi="ar"/>
              </w:rPr>
              <w:t>(亿元)</w:t>
            </w:r>
          </w:p>
        </w:tc>
        <w:tc>
          <w:tcPr>
            <w:tcW w:w="1145"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333333"/>
                <w:kern w:val="0"/>
                <w:sz w:val="24"/>
                <w:szCs w:val="24"/>
                <w:bdr w:val="none" w:color="auto" w:sz="0" w:space="0"/>
                <w:lang w:val="en-US" w:eastAsia="zh-CN" w:bidi="ar"/>
              </w:rPr>
              <w:t>(%)</w:t>
            </w:r>
          </w:p>
        </w:tc>
        <w:tc>
          <w:tcPr>
            <w:tcW w:w="1194"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333333"/>
                <w:kern w:val="0"/>
                <w:sz w:val="24"/>
                <w:szCs w:val="24"/>
                <w:bdr w:val="none" w:color="auto" w:sz="0" w:space="0"/>
                <w:lang w:val="en-US" w:eastAsia="zh-CN" w:bidi="ar"/>
              </w:rPr>
              <w:t>(亿元)</w:t>
            </w:r>
          </w:p>
        </w:tc>
        <w:tc>
          <w:tcPr>
            <w:tcW w:w="1144"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333333"/>
                <w:kern w:val="0"/>
                <w:sz w:val="24"/>
                <w:szCs w:val="24"/>
                <w:bdr w:val="none" w:color="auto" w:sz="0" w:space="0"/>
                <w:lang w:val="en-US" w:eastAsia="zh-CN" w:bidi="ar"/>
              </w:rPr>
              <w:t>(%)</w:t>
            </w:r>
          </w:p>
        </w:tc>
        <w:tc>
          <w:tcPr>
            <w:tcW w:w="123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333333"/>
                <w:kern w:val="0"/>
                <w:sz w:val="24"/>
                <w:szCs w:val="24"/>
                <w:bdr w:val="none" w:color="auto" w:sz="0" w:space="0"/>
                <w:lang w:val="en-US" w:eastAsia="zh-CN" w:bidi="ar"/>
              </w:rPr>
              <w:t>(亿元)</w:t>
            </w:r>
          </w:p>
        </w:tc>
        <w:tc>
          <w:tcPr>
            <w:tcW w:w="1001" w:type="dxa"/>
            <w:tcBorders>
              <w:top w:val="nil"/>
              <w:left w:val="nil"/>
              <w:bottom w:val="single" w:color="auto" w:sz="8" w:space="0"/>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333333"/>
                <w:kern w:val="0"/>
                <w:sz w:val="24"/>
                <w:szCs w:val="24"/>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4906"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总计</w:t>
            </w:r>
          </w:p>
        </w:tc>
        <w:tc>
          <w:tcPr>
            <w:tcW w:w="12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776743.8</w:t>
            </w:r>
          </w:p>
        </w:tc>
        <w:tc>
          <w:tcPr>
            <w:tcW w:w="1145"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4.5</w:t>
            </w:r>
          </w:p>
        </w:tc>
        <w:tc>
          <w:tcPr>
            <w:tcW w:w="119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655087.2</w:t>
            </w:r>
          </w:p>
        </w:tc>
        <w:tc>
          <w:tcPr>
            <w:tcW w:w="114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4.8</w:t>
            </w:r>
          </w:p>
        </w:tc>
        <w:tc>
          <w:tcPr>
            <w:tcW w:w="1232"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45933.5</w:t>
            </w:r>
          </w:p>
        </w:tc>
        <w:tc>
          <w:tcPr>
            <w:tcW w:w="1001"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4906"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其中：采矿业</w:t>
            </w:r>
          </w:p>
        </w:tc>
        <w:tc>
          <w:tcPr>
            <w:tcW w:w="12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33902.9</w:t>
            </w:r>
          </w:p>
        </w:tc>
        <w:tc>
          <w:tcPr>
            <w:tcW w:w="1145"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4.8</w:t>
            </w:r>
          </w:p>
        </w:tc>
        <w:tc>
          <w:tcPr>
            <w:tcW w:w="119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24505.0</w:t>
            </w:r>
          </w:p>
        </w:tc>
        <w:tc>
          <w:tcPr>
            <w:tcW w:w="114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6.3</w:t>
            </w:r>
          </w:p>
        </w:tc>
        <w:tc>
          <w:tcPr>
            <w:tcW w:w="1232"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4279.4</w:t>
            </w:r>
          </w:p>
        </w:tc>
        <w:tc>
          <w:tcPr>
            <w:tcW w:w="1001"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4906"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制造业</w:t>
            </w:r>
          </w:p>
        </w:tc>
        <w:tc>
          <w:tcPr>
            <w:tcW w:w="12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685534.4</w:t>
            </w:r>
          </w:p>
        </w:tc>
        <w:tc>
          <w:tcPr>
            <w:tcW w:w="1145"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4.3</w:t>
            </w:r>
          </w:p>
        </w:tc>
        <w:tc>
          <w:tcPr>
            <w:tcW w:w="119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580120.5</w:t>
            </w:r>
          </w:p>
        </w:tc>
        <w:tc>
          <w:tcPr>
            <w:tcW w:w="114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4.7</w:t>
            </w:r>
          </w:p>
        </w:tc>
        <w:tc>
          <w:tcPr>
            <w:tcW w:w="1232"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37904.2</w:t>
            </w:r>
          </w:p>
        </w:tc>
        <w:tc>
          <w:tcPr>
            <w:tcW w:w="1001"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4906"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电力、热力、燃气及水生产和供应业</w:t>
            </w:r>
          </w:p>
        </w:tc>
        <w:tc>
          <w:tcPr>
            <w:tcW w:w="12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57306.6</w:t>
            </w:r>
          </w:p>
        </w:tc>
        <w:tc>
          <w:tcPr>
            <w:tcW w:w="1145"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7.1</w:t>
            </w:r>
          </w:p>
        </w:tc>
        <w:tc>
          <w:tcPr>
            <w:tcW w:w="119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50461.8</w:t>
            </w:r>
          </w:p>
        </w:tc>
        <w:tc>
          <w:tcPr>
            <w:tcW w:w="114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6.0</w:t>
            </w:r>
          </w:p>
        </w:tc>
        <w:tc>
          <w:tcPr>
            <w:tcW w:w="1232"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3749.9</w:t>
            </w:r>
          </w:p>
        </w:tc>
        <w:tc>
          <w:tcPr>
            <w:tcW w:w="1001"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4906"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其中：国有控股企业</w:t>
            </w:r>
          </w:p>
        </w:tc>
        <w:tc>
          <w:tcPr>
            <w:tcW w:w="12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212916.9</w:t>
            </w:r>
          </w:p>
        </w:tc>
        <w:tc>
          <w:tcPr>
            <w:tcW w:w="1145"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3.6</w:t>
            </w:r>
          </w:p>
        </w:tc>
        <w:tc>
          <w:tcPr>
            <w:tcW w:w="119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173978.9</w:t>
            </w:r>
          </w:p>
        </w:tc>
        <w:tc>
          <w:tcPr>
            <w:tcW w:w="114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4.6</w:t>
            </w:r>
          </w:p>
        </w:tc>
        <w:tc>
          <w:tcPr>
            <w:tcW w:w="1232"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13892.7</w:t>
            </w:r>
          </w:p>
        </w:tc>
        <w:tc>
          <w:tcPr>
            <w:tcW w:w="1001"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-9.6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4906"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其中：股份制企业</w:t>
            </w:r>
          </w:p>
        </w:tc>
        <w:tc>
          <w:tcPr>
            <w:tcW w:w="12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581044.5</w:t>
            </w:r>
          </w:p>
        </w:tc>
        <w:tc>
          <w:tcPr>
            <w:tcW w:w="1145"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6.0</w:t>
            </w:r>
          </w:p>
        </w:tc>
        <w:tc>
          <w:tcPr>
            <w:tcW w:w="119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489381.7</w:t>
            </w:r>
          </w:p>
        </w:tc>
        <w:tc>
          <w:tcPr>
            <w:tcW w:w="114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6.4</w:t>
            </w:r>
          </w:p>
        </w:tc>
        <w:tc>
          <w:tcPr>
            <w:tcW w:w="1232"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33721.4</w:t>
            </w:r>
          </w:p>
        </w:tc>
        <w:tc>
          <w:tcPr>
            <w:tcW w:w="1001"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4906"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外商及港澳台商投资企业</w:t>
            </w:r>
          </w:p>
        </w:tc>
        <w:tc>
          <w:tcPr>
            <w:tcW w:w="12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171804.2</w:t>
            </w:r>
          </w:p>
        </w:tc>
        <w:tc>
          <w:tcPr>
            <w:tcW w:w="1145"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-0.1</w:t>
            </w:r>
          </w:p>
        </w:tc>
        <w:tc>
          <w:tcPr>
            <w:tcW w:w="119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144637.7</w:t>
            </w:r>
          </w:p>
        </w:tc>
        <w:tc>
          <w:tcPr>
            <w:tcW w:w="114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0.1</w:t>
            </w:r>
          </w:p>
        </w:tc>
        <w:tc>
          <w:tcPr>
            <w:tcW w:w="1232"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11341.9</w:t>
            </w:r>
          </w:p>
        </w:tc>
        <w:tc>
          <w:tcPr>
            <w:tcW w:w="1001"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4906" w:type="dxa"/>
            <w:tcBorders>
              <w:top w:val="nil"/>
              <w:left w:val="nil"/>
              <w:bottom w:val="single" w:color="auto" w:sz="12" w:space="0"/>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其中：私营企业</w:t>
            </w:r>
          </w:p>
        </w:tc>
        <w:tc>
          <w:tcPr>
            <w:tcW w:w="1270" w:type="dxa"/>
            <w:tcBorders>
              <w:top w:val="nil"/>
              <w:left w:val="nil"/>
              <w:bottom w:val="single" w:color="auto" w:sz="12" w:space="0"/>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256111.6</w:t>
            </w:r>
          </w:p>
        </w:tc>
        <w:tc>
          <w:tcPr>
            <w:tcW w:w="1145" w:type="dxa"/>
            <w:tcBorders>
              <w:top w:val="nil"/>
              <w:left w:val="nil"/>
              <w:bottom w:val="single" w:color="auto" w:sz="12" w:space="0"/>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7.1</w:t>
            </w:r>
          </w:p>
        </w:tc>
        <w:tc>
          <w:tcPr>
            <w:tcW w:w="1194" w:type="dxa"/>
            <w:tcBorders>
              <w:top w:val="nil"/>
              <w:left w:val="nil"/>
              <w:bottom w:val="single" w:color="auto" w:sz="12" w:space="0"/>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222347.7</w:t>
            </w:r>
          </w:p>
        </w:tc>
        <w:tc>
          <w:tcPr>
            <w:tcW w:w="1144" w:type="dxa"/>
            <w:tcBorders>
              <w:top w:val="nil"/>
              <w:left w:val="nil"/>
              <w:bottom w:val="single" w:color="auto" w:sz="12" w:space="0"/>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6.8</w:t>
            </w:r>
          </w:p>
        </w:tc>
        <w:tc>
          <w:tcPr>
            <w:tcW w:w="1232" w:type="dxa"/>
            <w:tcBorders>
              <w:top w:val="nil"/>
              <w:left w:val="nil"/>
              <w:bottom w:val="single" w:color="auto" w:sz="12" w:space="0"/>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12631.6</w:t>
            </w:r>
          </w:p>
        </w:tc>
        <w:tc>
          <w:tcPr>
            <w:tcW w:w="1001" w:type="dxa"/>
            <w:tcBorders>
              <w:top w:val="nil"/>
              <w:left w:val="nil"/>
              <w:bottom w:val="single" w:color="auto" w:sz="12" w:space="0"/>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11892" w:type="dxa"/>
            <w:gridSpan w:val="7"/>
            <w:tcBorders>
              <w:top w:val="nil"/>
              <w:left w:val="nil"/>
              <w:bottom w:val="nil"/>
              <w:right w:val="nil"/>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57"/>
              <w:jc w:val="left"/>
            </w:pPr>
            <w:r>
              <w:rPr>
                <w:rFonts w:ascii="楷体" w:hAnsi="楷体" w:eastAsia="楷体" w:cs="楷体"/>
                <w:color w:val="333333"/>
                <w:kern w:val="0"/>
                <w:sz w:val="24"/>
                <w:szCs w:val="24"/>
                <w:bdr w:val="none" w:color="auto" w:sz="0" w:space="0"/>
                <w:lang w:val="en-US" w:eastAsia="zh-CN" w:bidi="ar"/>
              </w:rPr>
              <w:t>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57"/>
              <w:jc w:val="left"/>
            </w:pPr>
            <w:r>
              <w:rPr>
                <w:rFonts w:hint="default" w:ascii="Times New Roman" w:hAnsi="Times New Roman" w:eastAsia="宋体" w:cs="Times New Roman"/>
                <w:color w:val="333333"/>
                <w:kern w:val="0"/>
                <w:sz w:val="24"/>
                <w:szCs w:val="24"/>
                <w:bdr w:val="none" w:color="auto" w:sz="0" w:space="0"/>
                <w:lang w:val="en-US" w:eastAsia="zh-CN" w:bidi="ar"/>
              </w:rPr>
              <w:t>1.</w:t>
            </w:r>
            <w:r>
              <w:rPr>
                <w:rFonts w:hint="eastAsia" w:ascii="楷体" w:hAnsi="楷体" w:eastAsia="楷体" w:cs="楷体"/>
                <w:color w:val="333333"/>
                <w:kern w:val="0"/>
                <w:sz w:val="24"/>
                <w:szCs w:val="24"/>
                <w:bdr w:val="none" w:color="auto" w:sz="0" w:space="0"/>
                <w:lang w:val="en-US" w:eastAsia="zh-CN" w:bidi="ar"/>
              </w:rPr>
              <w:t>经济类型分组之间存在交叉，故各经济类型企业数据之和大于总计。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57"/>
              <w:jc w:val="left"/>
            </w:pPr>
            <w:r>
              <w:rPr>
                <w:rFonts w:hint="default" w:ascii="Times New Roman" w:hAnsi="Times New Roman" w:eastAsia="宋体" w:cs="Times New Roman"/>
                <w:color w:val="333333"/>
                <w:kern w:val="0"/>
                <w:sz w:val="24"/>
                <w:szCs w:val="24"/>
                <w:bdr w:val="none" w:color="auto" w:sz="0" w:space="0"/>
                <w:lang w:val="en-US" w:eastAsia="zh-CN" w:bidi="ar"/>
              </w:rPr>
              <w:t>2.</w:t>
            </w:r>
            <w:r>
              <w:rPr>
                <w:rFonts w:hint="eastAsia" w:ascii="楷体" w:hAnsi="楷体" w:eastAsia="楷体" w:cs="楷体"/>
                <w:color w:val="333333"/>
                <w:kern w:val="0"/>
                <w:sz w:val="24"/>
                <w:szCs w:val="24"/>
                <w:bdr w:val="none" w:color="auto" w:sz="0" w:space="0"/>
                <w:lang w:val="en-US" w:eastAsia="zh-CN" w:bidi="ar"/>
              </w:rPr>
              <w:t>本表部分指标存在总计不等于分项之和情况，是数据四舍五入所致，未作机械调整。</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center"/>
      </w:pPr>
      <w:r>
        <w:rPr>
          <w:rFonts w:hint="eastAsia" w:ascii="宋体" w:hAnsi="宋体" w:eastAsia="宋体" w:cs="宋体"/>
          <w:b/>
          <w:color w:val="333333"/>
          <w:kern w:val="0"/>
          <w:sz w:val="24"/>
          <w:szCs w:val="24"/>
          <w:bdr w:val="none" w:color="auto" w:sz="0" w:space="0"/>
          <w:lang w:val="en-US" w:eastAsia="zh-CN" w:bidi="ar"/>
        </w:rPr>
        <w:t>表</w:t>
      </w:r>
      <w:r>
        <w:rPr>
          <w:rFonts w:hint="default" w:ascii="Times New Roman" w:hAnsi="Times New Roman" w:eastAsia="宋体" w:cs="Times New Roman"/>
          <w:b/>
          <w:color w:val="333333"/>
          <w:kern w:val="0"/>
          <w:sz w:val="24"/>
          <w:szCs w:val="24"/>
          <w:bdr w:val="none" w:color="auto" w:sz="0" w:space="0"/>
          <w:lang w:val="en-US" w:eastAsia="zh-CN" w:bidi="ar"/>
        </w:rPr>
        <w:t>2  2019</w:t>
      </w:r>
      <w:r>
        <w:rPr>
          <w:rFonts w:hint="eastAsia" w:ascii="宋体" w:hAnsi="宋体" w:eastAsia="宋体" w:cs="宋体"/>
          <w:b/>
          <w:color w:val="333333"/>
          <w:kern w:val="0"/>
          <w:sz w:val="24"/>
          <w:szCs w:val="24"/>
          <w:bdr w:val="none" w:color="auto" w:sz="0" w:space="0"/>
          <w:lang w:val="en-US" w:eastAsia="zh-CN" w:bidi="ar"/>
        </w:rPr>
        <w:t>年</w:t>
      </w:r>
      <w:r>
        <w:rPr>
          <w:rFonts w:hint="default" w:ascii="Times New Roman" w:hAnsi="Times New Roman" w:eastAsia="宋体" w:cs="Times New Roman"/>
          <w:b/>
          <w:color w:val="333333"/>
          <w:kern w:val="0"/>
          <w:sz w:val="24"/>
          <w:szCs w:val="24"/>
          <w:bdr w:val="none" w:color="auto" w:sz="0" w:space="0"/>
          <w:lang w:val="en-US" w:eastAsia="zh-CN" w:bidi="ar"/>
        </w:rPr>
        <w:t>1</w:t>
      </w:r>
      <w:r>
        <w:rPr>
          <w:rFonts w:hint="eastAsia" w:ascii="宋体" w:hAnsi="宋体" w:eastAsia="宋体" w:cs="宋体"/>
          <w:b/>
          <w:color w:val="333333"/>
          <w:kern w:val="0"/>
          <w:sz w:val="24"/>
          <w:szCs w:val="24"/>
          <w:bdr w:val="none" w:color="auto" w:sz="0" w:space="0"/>
          <w:lang w:val="en-US" w:eastAsia="zh-CN" w:bidi="ar"/>
        </w:rPr>
        <w:t>—</w:t>
      </w:r>
      <w:r>
        <w:rPr>
          <w:rFonts w:hint="default" w:ascii="Times New Roman" w:hAnsi="Times New Roman" w:eastAsia="宋体" w:cs="Times New Roman"/>
          <w:b/>
          <w:color w:val="333333"/>
          <w:kern w:val="0"/>
          <w:sz w:val="24"/>
          <w:szCs w:val="24"/>
          <w:bdr w:val="none" w:color="auto" w:sz="0" w:space="0"/>
          <w:lang w:val="en-US" w:eastAsia="zh-CN" w:bidi="ar"/>
        </w:rPr>
        <w:t>9</w:t>
      </w:r>
      <w:r>
        <w:rPr>
          <w:rFonts w:hint="eastAsia" w:ascii="宋体" w:hAnsi="宋体" w:eastAsia="宋体" w:cs="宋体"/>
          <w:b/>
          <w:color w:val="333333"/>
          <w:kern w:val="0"/>
          <w:sz w:val="24"/>
          <w:szCs w:val="24"/>
          <w:bdr w:val="none" w:color="auto" w:sz="0" w:space="0"/>
          <w:lang w:val="en-US" w:eastAsia="zh-CN" w:bidi="ar"/>
        </w:rPr>
        <w:t>月份规模以上工业企业经济效益指标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tbl>
      <w:tblPr>
        <w:tblW w:w="8303" w:type="dxa"/>
        <w:jc w:val="center"/>
        <w:tblInd w:w="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578"/>
        <w:gridCol w:w="770"/>
        <w:gridCol w:w="770"/>
        <w:gridCol w:w="770"/>
        <w:gridCol w:w="770"/>
        <w:gridCol w:w="654"/>
        <w:gridCol w:w="633"/>
        <w:gridCol w:w="633"/>
        <w:gridCol w:w="7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849" w:hRule="atLeast"/>
          <w:jc w:val="center"/>
        </w:trPr>
        <w:tc>
          <w:tcPr>
            <w:tcW w:w="2578" w:type="dxa"/>
            <w:vMerge w:val="restart"/>
            <w:tcBorders>
              <w:top w:val="single" w:color="auto" w:sz="12"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pPr>
            <w:r>
              <w:rPr>
                <w:rFonts w:hint="eastAsia" w:ascii="宋体" w:hAnsi="宋体" w:eastAsia="宋体" w:cs="宋体"/>
                <w:color w:val="333333"/>
                <w:kern w:val="0"/>
                <w:sz w:val="24"/>
                <w:szCs w:val="24"/>
                <w:bdr w:val="none" w:color="auto" w:sz="0" w:space="0"/>
                <w:lang w:val="en-US" w:eastAsia="zh-CN" w:bidi="ar"/>
              </w:rPr>
              <w:t>分　组</w:t>
            </w:r>
          </w:p>
        </w:tc>
        <w:tc>
          <w:tcPr>
            <w:tcW w:w="770" w:type="dxa"/>
            <w:tcBorders>
              <w:top w:val="single" w:color="auto" w:sz="12"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pPr>
            <w:r>
              <w:rPr>
                <w:rFonts w:hint="eastAsia" w:ascii="宋体" w:hAnsi="宋体" w:eastAsia="宋体" w:cs="宋体"/>
                <w:color w:val="333333"/>
                <w:kern w:val="0"/>
                <w:sz w:val="24"/>
                <w:szCs w:val="24"/>
                <w:bdr w:val="none" w:color="auto" w:sz="0" w:space="0"/>
                <w:lang w:val="en-US" w:eastAsia="zh-CN" w:bidi="ar"/>
              </w:rPr>
              <w:t>营业收入利润率</w:t>
            </w:r>
          </w:p>
        </w:tc>
        <w:tc>
          <w:tcPr>
            <w:tcW w:w="770" w:type="dxa"/>
            <w:tcBorders>
              <w:top w:val="single" w:color="auto" w:sz="12"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pPr>
            <w:r>
              <w:rPr>
                <w:rFonts w:hint="eastAsia" w:ascii="宋体" w:hAnsi="宋体" w:eastAsia="宋体" w:cs="宋体"/>
                <w:color w:val="333333"/>
                <w:kern w:val="0"/>
                <w:sz w:val="24"/>
                <w:szCs w:val="24"/>
                <w:bdr w:val="none" w:color="auto" w:sz="0" w:space="0"/>
                <w:lang w:val="en-US" w:eastAsia="zh-CN" w:bidi="ar"/>
              </w:rPr>
              <w:t>每百元营业收入中的成本</w:t>
            </w:r>
          </w:p>
        </w:tc>
        <w:tc>
          <w:tcPr>
            <w:tcW w:w="770" w:type="dxa"/>
            <w:tcBorders>
              <w:top w:val="single" w:color="auto" w:sz="12"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pPr>
            <w:r>
              <w:rPr>
                <w:rFonts w:hint="eastAsia" w:ascii="宋体" w:hAnsi="宋体" w:eastAsia="宋体" w:cs="宋体"/>
                <w:color w:val="333333"/>
                <w:kern w:val="0"/>
                <w:sz w:val="24"/>
                <w:szCs w:val="24"/>
                <w:bdr w:val="none" w:color="auto" w:sz="0" w:space="0"/>
                <w:lang w:val="en-US" w:eastAsia="zh-CN" w:bidi="ar"/>
              </w:rPr>
              <w:t>每百元营业收入中的费用</w:t>
            </w:r>
          </w:p>
        </w:tc>
        <w:tc>
          <w:tcPr>
            <w:tcW w:w="770" w:type="dxa"/>
            <w:tcBorders>
              <w:top w:val="single" w:color="auto" w:sz="12"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pPr>
            <w:r>
              <w:rPr>
                <w:rFonts w:hint="eastAsia" w:ascii="宋体" w:hAnsi="宋体" w:eastAsia="宋体" w:cs="宋体"/>
                <w:color w:val="333333"/>
                <w:kern w:val="0"/>
                <w:sz w:val="24"/>
                <w:szCs w:val="24"/>
                <w:bdr w:val="none" w:color="auto" w:sz="0" w:space="0"/>
                <w:lang w:val="en-US" w:eastAsia="zh-CN" w:bidi="ar"/>
              </w:rPr>
              <w:t>每百元资产实现的营业收入</w:t>
            </w:r>
          </w:p>
        </w:tc>
        <w:tc>
          <w:tcPr>
            <w:tcW w:w="654" w:type="dxa"/>
            <w:tcBorders>
              <w:top w:val="single" w:color="auto" w:sz="12"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pPr>
            <w:r>
              <w:rPr>
                <w:rFonts w:hint="eastAsia" w:ascii="宋体" w:hAnsi="宋体" w:eastAsia="宋体" w:cs="宋体"/>
                <w:color w:val="333333"/>
                <w:kern w:val="0"/>
                <w:sz w:val="24"/>
                <w:szCs w:val="24"/>
                <w:bdr w:val="none" w:color="auto" w:sz="0" w:space="0"/>
                <w:lang w:val="en-US" w:eastAsia="zh-CN" w:bidi="ar"/>
              </w:rPr>
              <w:t>人均营业收入</w:t>
            </w:r>
          </w:p>
        </w:tc>
        <w:tc>
          <w:tcPr>
            <w:tcW w:w="633" w:type="dxa"/>
            <w:tcBorders>
              <w:top w:val="single" w:color="auto" w:sz="12"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pPr>
            <w:r>
              <w:rPr>
                <w:rFonts w:hint="eastAsia" w:ascii="宋体" w:hAnsi="宋体" w:eastAsia="宋体" w:cs="宋体"/>
                <w:color w:val="333333"/>
                <w:kern w:val="0"/>
                <w:sz w:val="24"/>
                <w:szCs w:val="24"/>
                <w:bdr w:val="none" w:color="auto" w:sz="0" w:space="0"/>
                <w:lang w:val="en-US" w:eastAsia="zh-CN" w:bidi="ar"/>
              </w:rPr>
              <w:t>资产负债率</w:t>
            </w:r>
          </w:p>
        </w:tc>
        <w:tc>
          <w:tcPr>
            <w:tcW w:w="633" w:type="dxa"/>
            <w:tcBorders>
              <w:top w:val="single" w:color="auto" w:sz="12"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pPr>
            <w:r>
              <w:rPr>
                <w:rFonts w:hint="eastAsia" w:ascii="宋体" w:hAnsi="宋体" w:eastAsia="宋体" w:cs="宋体"/>
                <w:color w:val="333333"/>
                <w:kern w:val="0"/>
                <w:sz w:val="24"/>
                <w:szCs w:val="24"/>
                <w:bdr w:val="none" w:color="auto" w:sz="0" w:space="0"/>
                <w:lang w:val="en-US" w:eastAsia="zh-CN" w:bidi="ar"/>
              </w:rPr>
              <w:t>产成品存货周转天数</w:t>
            </w:r>
          </w:p>
        </w:tc>
        <w:tc>
          <w:tcPr>
            <w:tcW w:w="725" w:type="dxa"/>
            <w:tcBorders>
              <w:top w:val="single" w:color="auto" w:sz="12" w:space="0"/>
              <w:left w:val="nil"/>
              <w:bottom w:val="single" w:color="auto" w:sz="8" w:space="0"/>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pPr>
            <w:r>
              <w:rPr>
                <w:rFonts w:hint="eastAsia" w:ascii="宋体" w:hAnsi="宋体" w:eastAsia="宋体" w:cs="宋体"/>
                <w:color w:val="333333"/>
                <w:kern w:val="0"/>
                <w:sz w:val="24"/>
                <w:szCs w:val="24"/>
                <w:bdr w:val="none" w:color="auto" w:sz="0" w:space="0"/>
                <w:lang w:val="en-US" w:eastAsia="zh-CN" w:bidi="ar"/>
              </w:rPr>
              <w:t>应收票据及应收账款平均回收期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88" w:hRule="atLeast"/>
          <w:jc w:val="center"/>
        </w:trPr>
        <w:tc>
          <w:tcPr>
            <w:tcW w:w="2578" w:type="dxa"/>
            <w:vMerge w:val="continue"/>
            <w:tcBorders>
              <w:top w:val="single" w:color="auto" w:sz="12" w:space="0"/>
              <w:left w:val="nil"/>
              <w:bottom w:val="single" w:color="auto" w:sz="8" w:space="0"/>
              <w:right w:val="single" w:color="auto" w:sz="8" w:space="0"/>
            </w:tcBorders>
            <w:shd w:val="clear"/>
            <w:vAlign w:val="center"/>
          </w:tcPr>
          <w:p>
            <w:pPr>
              <w:rPr>
                <w:rFonts w:hint="eastAsia" w:ascii="宋体" w:hAnsi="宋体" w:eastAsia="宋体" w:cs="宋体"/>
                <w:color w:val="333333"/>
                <w:sz w:val="18"/>
                <w:szCs w:val="18"/>
              </w:rPr>
            </w:pPr>
          </w:p>
        </w:tc>
        <w:tc>
          <w:tcPr>
            <w:tcW w:w="770" w:type="dxa"/>
            <w:tcBorders>
              <w:top w:val="nil"/>
              <w:left w:val="nil"/>
              <w:bottom w:val="nil"/>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pPr>
            <w:r>
              <w:rPr>
                <w:rFonts w:hint="default" w:ascii="Times New Roman" w:hAnsi="Times New Roman" w:eastAsia="宋体" w:cs="Times New Roman"/>
                <w:color w:val="333333"/>
                <w:kern w:val="0"/>
                <w:sz w:val="24"/>
                <w:szCs w:val="24"/>
                <w:bdr w:val="none" w:color="auto" w:sz="0" w:space="0"/>
                <w:lang w:val="en-US" w:eastAsia="zh-CN" w:bidi="ar"/>
              </w:rPr>
              <w:t>1</w:t>
            </w:r>
            <w:r>
              <w:rPr>
                <w:rFonts w:hint="eastAsia" w:ascii="宋体" w:hAnsi="宋体" w:eastAsia="宋体" w:cs="宋体"/>
                <w:color w:val="333333"/>
                <w:kern w:val="0"/>
                <w:sz w:val="24"/>
                <w:szCs w:val="24"/>
                <w:bdr w:val="none" w:color="auto" w:sz="0" w:space="0"/>
                <w:lang w:val="en-US" w:eastAsia="zh-CN" w:bidi="ar"/>
              </w:rPr>
              <w:t>—</w:t>
            </w:r>
            <w:r>
              <w:rPr>
                <w:rFonts w:hint="default" w:ascii="Times New Roman" w:hAnsi="Times New Roman" w:eastAsia="宋体" w:cs="Times New Roman"/>
                <w:color w:val="333333"/>
                <w:kern w:val="0"/>
                <w:sz w:val="24"/>
                <w:szCs w:val="24"/>
                <w:bdr w:val="none" w:color="auto" w:sz="0" w:space="0"/>
                <w:lang w:val="en-US" w:eastAsia="zh-CN" w:bidi="ar"/>
              </w:rPr>
              <w:t>9</w:t>
            </w:r>
            <w:r>
              <w:rPr>
                <w:rFonts w:hint="eastAsia" w:ascii="宋体" w:hAnsi="宋体" w:eastAsia="宋体" w:cs="宋体"/>
                <w:color w:val="333333"/>
                <w:kern w:val="0"/>
                <w:sz w:val="24"/>
                <w:szCs w:val="24"/>
                <w:bdr w:val="none" w:color="auto" w:sz="0" w:space="0"/>
                <w:lang w:val="en-US" w:eastAsia="zh-CN" w:bidi="ar"/>
              </w:rPr>
              <w:t>月</w:t>
            </w:r>
          </w:p>
        </w:tc>
        <w:tc>
          <w:tcPr>
            <w:tcW w:w="770" w:type="dxa"/>
            <w:tcBorders>
              <w:top w:val="nil"/>
              <w:left w:val="nil"/>
              <w:bottom w:val="nil"/>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pPr>
            <w:r>
              <w:rPr>
                <w:rFonts w:hint="default" w:ascii="Times New Roman" w:hAnsi="Times New Roman" w:eastAsia="宋体" w:cs="Times New Roman"/>
                <w:color w:val="333333"/>
                <w:kern w:val="0"/>
                <w:sz w:val="24"/>
                <w:szCs w:val="24"/>
                <w:bdr w:val="none" w:color="auto" w:sz="0" w:space="0"/>
                <w:lang w:val="en-US" w:eastAsia="zh-CN" w:bidi="ar"/>
              </w:rPr>
              <w:t>1</w:t>
            </w:r>
            <w:r>
              <w:rPr>
                <w:rFonts w:hint="eastAsia" w:ascii="宋体" w:hAnsi="宋体" w:eastAsia="宋体" w:cs="宋体"/>
                <w:color w:val="333333"/>
                <w:kern w:val="0"/>
                <w:sz w:val="24"/>
                <w:szCs w:val="24"/>
                <w:bdr w:val="none" w:color="auto" w:sz="0" w:space="0"/>
                <w:lang w:val="en-US" w:eastAsia="zh-CN" w:bidi="ar"/>
              </w:rPr>
              <w:t>—</w:t>
            </w:r>
            <w:r>
              <w:rPr>
                <w:rFonts w:hint="default" w:ascii="Times New Roman" w:hAnsi="Times New Roman" w:eastAsia="宋体" w:cs="Times New Roman"/>
                <w:color w:val="333333"/>
                <w:kern w:val="0"/>
                <w:sz w:val="24"/>
                <w:szCs w:val="24"/>
                <w:bdr w:val="none" w:color="auto" w:sz="0" w:space="0"/>
                <w:lang w:val="en-US" w:eastAsia="zh-CN" w:bidi="ar"/>
              </w:rPr>
              <w:t>9</w:t>
            </w:r>
            <w:r>
              <w:rPr>
                <w:rFonts w:hint="eastAsia" w:ascii="宋体" w:hAnsi="宋体" w:eastAsia="宋体" w:cs="宋体"/>
                <w:color w:val="333333"/>
                <w:kern w:val="0"/>
                <w:sz w:val="24"/>
                <w:szCs w:val="24"/>
                <w:bdr w:val="none" w:color="auto" w:sz="0" w:space="0"/>
                <w:lang w:val="en-US" w:eastAsia="zh-CN" w:bidi="ar"/>
              </w:rPr>
              <w:t>月</w:t>
            </w:r>
          </w:p>
        </w:tc>
        <w:tc>
          <w:tcPr>
            <w:tcW w:w="770" w:type="dxa"/>
            <w:tcBorders>
              <w:top w:val="nil"/>
              <w:left w:val="nil"/>
              <w:bottom w:val="nil"/>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pPr>
            <w:r>
              <w:rPr>
                <w:rFonts w:hint="default" w:ascii="Times New Roman" w:hAnsi="Times New Roman" w:eastAsia="宋体" w:cs="Times New Roman"/>
                <w:color w:val="333333"/>
                <w:kern w:val="0"/>
                <w:sz w:val="24"/>
                <w:szCs w:val="24"/>
                <w:bdr w:val="none" w:color="auto" w:sz="0" w:space="0"/>
                <w:lang w:val="en-US" w:eastAsia="zh-CN" w:bidi="ar"/>
              </w:rPr>
              <w:t>1</w:t>
            </w:r>
            <w:r>
              <w:rPr>
                <w:rFonts w:hint="eastAsia" w:ascii="宋体" w:hAnsi="宋体" w:eastAsia="宋体" w:cs="宋体"/>
                <w:color w:val="333333"/>
                <w:kern w:val="0"/>
                <w:sz w:val="24"/>
                <w:szCs w:val="24"/>
                <w:bdr w:val="none" w:color="auto" w:sz="0" w:space="0"/>
                <w:lang w:val="en-US" w:eastAsia="zh-CN" w:bidi="ar"/>
              </w:rPr>
              <w:t>—</w:t>
            </w:r>
            <w:r>
              <w:rPr>
                <w:rFonts w:hint="default" w:ascii="Times New Roman" w:hAnsi="Times New Roman" w:eastAsia="宋体" w:cs="Times New Roman"/>
                <w:color w:val="333333"/>
                <w:kern w:val="0"/>
                <w:sz w:val="24"/>
                <w:szCs w:val="24"/>
                <w:bdr w:val="none" w:color="auto" w:sz="0" w:space="0"/>
                <w:lang w:val="en-US" w:eastAsia="zh-CN" w:bidi="ar"/>
              </w:rPr>
              <w:t>9</w:t>
            </w:r>
            <w:r>
              <w:rPr>
                <w:rFonts w:hint="eastAsia" w:ascii="宋体" w:hAnsi="宋体" w:eastAsia="宋体" w:cs="宋体"/>
                <w:color w:val="333333"/>
                <w:kern w:val="0"/>
                <w:sz w:val="24"/>
                <w:szCs w:val="24"/>
                <w:bdr w:val="none" w:color="auto" w:sz="0" w:space="0"/>
                <w:lang w:val="en-US" w:eastAsia="zh-CN" w:bidi="ar"/>
              </w:rPr>
              <w:t>月</w:t>
            </w:r>
          </w:p>
        </w:tc>
        <w:tc>
          <w:tcPr>
            <w:tcW w:w="770" w:type="dxa"/>
            <w:tcBorders>
              <w:top w:val="nil"/>
              <w:left w:val="nil"/>
              <w:bottom w:val="nil"/>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pPr>
            <w:r>
              <w:rPr>
                <w:rFonts w:hint="default" w:ascii="Times New Roman" w:hAnsi="Times New Roman" w:eastAsia="宋体" w:cs="Times New Roman"/>
                <w:color w:val="333333"/>
                <w:kern w:val="0"/>
                <w:sz w:val="24"/>
                <w:szCs w:val="24"/>
                <w:bdr w:val="none" w:color="auto" w:sz="0" w:space="0"/>
                <w:lang w:val="en-US" w:eastAsia="zh-CN" w:bidi="ar"/>
              </w:rPr>
              <w:t>9</w:t>
            </w:r>
            <w:r>
              <w:rPr>
                <w:rFonts w:hint="eastAsia" w:ascii="宋体" w:hAnsi="宋体" w:eastAsia="宋体" w:cs="宋体"/>
                <w:color w:val="333333"/>
                <w:kern w:val="0"/>
                <w:sz w:val="24"/>
                <w:szCs w:val="24"/>
                <w:bdr w:val="none" w:color="auto" w:sz="0" w:space="0"/>
                <w:lang w:val="en-US" w:eastAsia="zh-CN" w:bidi="ar"/>
              </w:rPr>
              <w:t>月末</w:t>
            </w:r>
          </w:p>
        </w:tc>
        <w:tc>
          <w:tcPr>
            <w:tcW w:w="654" w:type="dxa"/>
            <w:tcBorders>
              <w:top w:val="nil"/>
              <w:left w:val="nil"/>
              <w:bottom w:val="nil"/>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pPr>
            <w:r>
              <w:rPr>
                <w:rFonts w:hint="default" w:ascii="Times New Roman" w:hAnsi="Times New Roman" w:eastAsia="宋体" w:cs="Times New Roman"/>
                <w:color w:val="333333"/>
                <w:kern w:val="0"/>
                <w:sz w:val="24"/>
                <w:szCs w:val="24"/>
                <w:bdr w:val="none" w:color="auto" w:sz="0" w:space="0"/>
                <w:lang w:val="en-US" w:eastAsia="zh-CN" w:bidi="ar"/>
              </w:rPr>
              <w:t>9</w:t>
            </w:r>
            <w:r>
              <w:rPr>
                <w:rFonts w:hint="eastAsia" w:ascii="宋体" w:hAnsi="宋体" w:eastAsia="宋体" w:cs="宋体"/>
                <w:color w:val="333333"/>
                <w:kern w:val="0"/>
                <w:sz w:val="24"/>
                <w:szCs w:val="24"/>
                <w:bdr w:val="none" w:color="auto" w:sz="0" w:space="0"/>
                <w:lang w:val="en-US" w:eastAsia="zh-CN" w:bidi="ar"/>
              </w:rPr>
              <w:t>月末</w:t>
            </w:r>
          </w:p>
        </w:tc>
        <w:tc>
          <w:tcPr>
            <w:tcW w:w="633" w:type="dxa"/>
            <w:tcBorders>
              <w:top w:val="nil"/>
              <w:left w:val="nil"/>
              <w:bottom w:val="nil"/>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pPr>
            <w:r>
              <w:rPr>
                <w:rFonts w:hint="default" w:ascii="Times New Roman" w:hAnsi="Times New Roman" w:eastAsia="宋体" w:cs="Times New Roman"/>
                <w:color w:val="333333"/>
                <w:kern w:val="0"/>
                <w:sz w:val="24"/>
                <w:szCs w:val="24"/>
                <w:bdr w:val="none" w:color="auto" w:sz="0" w:space="0"/>
                <w:lang w:val="en-US" w:eastAsia="zh-CN" w:bidi="ar"/>
              </w:rPr>
              <w:t>9</w:t>
            </w:r>
            <w:r>
              <w:rPr>
                <w:rFonts w:hint="eastAsia" w:ascii="宋体" w:hAnsi="宋体" w:eastAsia="宋体" w:cs="宋体"/>
                <w:color w:val="333333"/>
                <w:kern w:val="0"/>
                <w:sz w:val="24"/>
                <w:szCs w:val="24"/>
                <w:bdr w:val="none" w:color="auto" w:sz="0" w:space="0"/>
                <w:lang w:val="en-US" w:eastAsia="zh-CN" w:bidi="ar"/>
              </w:rPr>
              <w:t>月末</w:t>
            </w:r>
          </w:p>
        </w:tc>
        <w:tc>
          <w:tcPr>
            <w:tcW w:w="633" w:type="dxa"/>
            <w:tcBorders>
              <w:top w:val="nil"/>
              <w:left w:val="nil"/>
              <w:bottom w:val="nil"/>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pPr>
            <w:r>
              <w:rPr>
                <w:rFonts w:hint="default" w:ascii="Times New Roman" w:hAnsi="Times New Roman" w:eastAsia="宋体" w:cs="Times New Roman"/>
                <w:color w:val="333333"/>
                <w:kern w:val="0"/>
                <w:sz w:val="24"/>
                <w:szCs w:val="24"/>
                <w:bdr w:val="none" w:color="auto" w:sz="0" w:space="0"/>
                <w:lang w:val="en-US" w:eastAsia="zh-CN" w:bidi="ar"/>
              </w:rPr>
              <w:t>9</w:t>
            </w:r>
            <w:r>
              <w:rPr>
                <w:rFonts w:hint="eastAsia" w:ascii="宋体" w:hAnsi="宋体" w:eastAsia="宋体" w:cs="宋体"/>
                <w:color w:val="333333"/>
                <w:kern w:val="0"/>
                <w:sz w:val="24"/>
                <w:szCs w:val="24"/>
                <w:bdr w:val="none" w:color="auto" w:sz="0" w:space="0"/>
                <w:lang w:val="en-US" w:eastAsia="zh-CN" w:bidi="ar"/>
              </w:rPr>
              <w:t>月末</w:t>
            </w:r>
          </w:p>
        </w:tc>
        <w:tc>
          <w:tcPr>
            <w:tcW w:w="72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pPr>
            <w:r>
              <w:rPr>
                <w:rFonts w:hint="default" w:ascii="Times New Roman" w:hAnsi="Times New Roman" w:eastAsia="宋体" w:cs="Times New Roman"/>
                <w:color w:val="333333"/>
                <w:kern w:val="0"/>
                <w:sz w:val="24"/>
                <w:szCs w:val="24"/>
                <w:bdr w:val="none" w:color="auto" w:sz="0" w:space="0"/>
                <w:lang w:val="en-US" w:eastAsia="zh-CN" w:bidi="ar"/>
              </w:rPr>
              <w:t>9</w:t>
            </w:r>
            <w:r>
              <w:rPr>
                <w:rFonts w:hint="eastAsia" w:ascii="宋体" w:hAnsi="宋体" w:eastAsia="宋体" w:cs="宋体"/>
                <w:color w:val="333333"/>
                <w:kern w:val="0"/>
                <w:sz w:val="24"/>
                <w:szCs w:val="24"/>
                <w:bdr w:val="none" w:color="auto" w:sz="0" w:space="0"/>
                <w:lang w:val="en-US" w:eastAsia="zh-CN" w:bidi="ar"/>
              </w:rPr>
              <w:t>月末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32" w:hRule="atLeast"/>
          <w:jc w:val="center"/>
        </w:trPr>
        <w:tc>
          <w:tcPr>
            <w:tcW w:w="2578" w:type="dxa"/>
            <w:vMerge w:val="continue"/>
            <w:tcBorders>
              <w:top w:val="single" w:color="auto" w:sz="12" w:space="0"/>
              <w:left w:val="nil"/>
              <w:bottom w:val="single" w:color="auto" w:sz="8" w:space="0"/>
              <w:right w:val="single" w:color="auto" w:sz="8" w:space="0"/>
            </w:tcBorders>
            <w:shd w:val="clear"/>
            <w:vAlign w:val="center"/>
          </w:tcPr>
          <w:p>
            <w:pPr>
              <w:rPr>
                <w:rFonts w:hint="eastAsia" w:ascii="宋体" w:hAnsi="宋体" w:eastAsia="宋体" w:cs="宋体"/>
                <w:color w:val="333333"/>
                <w:sz w:val="18"/>
                <w:szCs w:val="18"/>
              </w:rPr>
            </w:pPr>
          </w:p>
        </w:tc>
        <w:tc>
          <w:tcPr>
            <w:tcW w:w="770" w:type="dxa"/>
            <w:tcBorders>
              <w:top w:val="nil"/>
              <w:left w:val="nil"/>
              <w:bottom w:val="nil"/>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default" w:ascii="Times New Roman" w:hAnsi="Times New Roman" w:eastAsia="宋体" w:cs="Times New Roman"/>
                <w:color w:val="333333"/>
                <w:kern w:val="0"/>
                <w:sz w:val="24"/>
                <w:szCs w:val="24"/>
                <w:bdr w:val="none" w:color="auto" w:sz="0" w:space="0"/>
                <w:lang w:val="en-US" w:eastAsia="zh-CN" w:bidi="ar"/>
              </w:rPr>
              <w:t>(%)</w:t>
            </w:r>
          </w:p>
        </w:tc>
        <w:tc>
          <w:tcPr>
            <w:tcW w:w="770" w:type="dxa"/>
            <w:tcBorders>
              <w:top w:val="nil"/>
              <w:left w:val="nil"/>
              <w:bottom w:val="nil"/>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default" w:ascii="Times New Roman" w:hAnsi="Times New Roman" w:eastAsia="宋体" w:cs="Times New Roman"/>
                <w:color w:val="333333"/>
                <w:kern w:val="0"/>
                <w:sz w:val="24"/>
                <w:szCs w:val="24"/>
                <w:bdr w:val="none" w:color="auto" w:sz="0" w:space="0"/>
                <w:lang w:val="en-US" w:eastAsia="zh-CN" w:bidi="ar"/>
              </w:rPr>
              <w:t>(</w:t>
            </w:r>
            <w:r>
              <w:rPr>
                <w:rFonts w:hint="eastAsia" w:ascii="宋体" w:hAnsi="宋体" w:eastAsia="宋体" w:cs="宋体"/>
                <w:color w:val="333333"/>
                <w:kern w:val="0"/>
                <w:sz w:val="24"/>
                <w:szCs w:val="24"/>
                <w:bdr w:val="none" w:color="auto" w:sz="0" w:space="0"/>
                <w:lang w:val="en-US" w:eastAsia="zh-CN" w:bidi="ar"/>
              </w:rPr>
              <w:t>元</w:t>
            </w:r>
            <w:r>
              <w:rPr>
                <w:rFonts w:hint="default" w:ascii="Times New Roman" w:hAnsi="Times New Roman" w:eastAsia="宋体" w:cs="Times New Roman"/>
                <w:color w:val="333333"/>
                <w:kern w:val="0"/>
                <w:sz w:val="24"/>
                <w:szCs w:val="24"/>
                <w:bdr w:val="none" w:color="auto" w:sz="0" w:space="0"/>
                <w:lang w:val="en-US" w:eastAsia="zh-CN" w:bidi="ar"/>
              </w:rPr>
              <w:t>)</w:t>
            </w:r>
          </w:p>
        </w:tc>
        <w:tc>
          <w:tcPr>
            <w:tcW w:w="770" w:type="dxa"/>
            <w:tcBorders>
              <w:top w:val="nil"/>
              <w:left w:val="nil"/>
              <w:bottom w:val="nil"/>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default" w:ascii="Times New Roman" w:hAnsi="Times New Roman" w:eastAsia="宋体" w:cs="Times New Roman"/>
                <w:color w:val="333333"/>
                <w:kern w:val="0"/>
                <w:sz w:val="24"/>
                <w:szCs w:val="24"/>
                <w:bdr w:val="none" w:color="auto" w:sz="0" w:space="0"/>
                <w:lang w:val="en-US" w:eastAsia="zh-CN" w:bidi="ar"/>
              </w:rPr>
              <w:t>(</w:t>
            </w:r>
            <w:r>
              <w:rPr>
                <w:rFonts w:hint="eastAsia" w:ascii="宋体" w:hAnsi="宋体" w:eastAsia="宋体" w:cs="宋体"/>
                <w:color w:val="333333"/>
                <w:kern w:val="0"/>
                <w:sz w:val="24"/>
                <w:szCs w:val="24"/>
                <w:bdr w:val="none" w:color="auto" w:sz="0" w:space="0"/>
                <w:lang w:val="en-US" w:eastAsia="zh-CN" w:bidi="ar"/>
              </w:rPr>
              <w:t>元</w:t>
            </w:r>
            <w:r>
              <w:rPr>
                <w:rFonts w:hint="default" w:ascii="Times New Roman" w:hAnsi="Times New Roman" w:eastAsia="宋体" w:cs="Times New Roman"/>
                <w:color w:val="333333"/>
                <w:kern w:val="0"/>
                <w:sz w:val="24"/>
                <w:szCs w:val="24"/>
                <w:bdr w:val="none" w:color="auto" w:sz="0" w:space="0"/>
                <w:lang w:val="en-US" w:eastAsia="zh-CN" w:bidi="ar"/>
              </w:rPr>
              <w:t>)</w:t>
            </w:r>
          </w:p>
        </w:tc>
        <w:tc>
          <w:tcPr>
            <w:tcW w:w="770" w:type="dxa"/>
            <w:tcBorders>
              <w:top w:val="nil"/>
              <w:left w:val="nil"/>
              <w:bottom w:val="nil"/>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default" w:ascii="Times New Roman" w:hAnsi="Times New Roman" w:eastAsia="宋体" w:cs="Times New Roman"/>
                <w:color w:val="333333"/>
                <w:kern w:val="0"/>
                <w:sz w:val="24"/>
                <w:szCs w:val="24"/>
                <w:bdr w:val="none" w:color="auto" w:sz="0" w:space="0"/>
                <w:lang w:val="en-US" w:eastAsia="zh-CN" w:bidi="ar"/>
              </w:rPr>
              <w:t>(</w:t>
            </w:r>
            <w:r>
              <w:rPr>
                <w:rFonts w:hint="eastAsia" w:ascii="宋体" w:hAnsi="宋体" w:eastAsia="宋体" w:cs="宋体"/>
                <w:color w:val="333333"/>
                <w:kern w:val="0"/>
                <w:sz w:val="24"/>
                <w:szCs w:val="24"/>
                <w:bdr w:val="none" w:color="auto" w:sz="0" w:space="0"/>
                <w:lang w:val="en-US" w:eastAsia="zh-CN" w:bidi="ar"/>
              </w:rPr>
              <w:t>元</w:t>
            </w:r>
            <w:r>
              <w:rPr>
                <w:rFonts w:hint="default" w:ascii="Times New Roman" w:hAnsi="Times New Roman" w:eastAsia="宋体" w:cs="Times New Roman"/>
                <w:color w:val="333333"/>
                <w:kern w:val="0"/>
                <w:sz w:val="24"/>
                <w:szCs w:val="24"/>
                <w:bdr w:val="none" w:color="auto" w:sz="0" w:space="0"/>
                <w:lang w:val="en-US" w:eastAsia="zh-CN" w:bidi="ar"/>
              </w:rPr>
              <w:t>)</w:t>
            </w:r>
          </w:p>
        </w:tc>
        <w:tc>
          <w:tcPr>
            <w:tcW w:w="654" w:type="dxa"/>
            <w:tcBorders>
              <w:top w:val="nil"/>
              <w:left w:val="nil"/>
              <w:bottom w:val="nil"/>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default" w:ascii="Times New Roman" w:hAnsi="Times New Roman" w:eastAsia="宋体" w:cs="Times New Roman"/>
                <w:color w:val="333333"/>
                <w:kern w:val="0"/>
                <w:sz w:val="24"/>
                <w:szCs w:val="24"/>
                <w:bdr w:val="none" w:color="auto" w:sz="0" w:space="0"/>
                <w:lang w:val="en-US" w:eastAsia="zh-CN" w:bidi="ar"/>
              </w:rPr>
              <w:t>(</w:t>
            </w:r>
            <w:r>
              <w:rPr>
                <w:rFonts w:hint="eastAsia" w:ascii="宋体" w:hAnsi="宋体" w:eastAsia="宋体" w:cs="宋体"/>
                <w:color w:val="333333"/>
                <w:kern w:val="0"/>
                <w:sz w:val="24"/>
                <w:szCs w:val="24"/>
                <w:bdr w:val="none" w:color="auto" w:sz="0" w:space="0"/>
                <w:lang w:val="en-US" w:eastAsia="zh-CN" w:bidi="ar"/>
              </w:rPr>
              <w:t>万元</w:t>
            </w:r>
            <w:r>
              <w:rPr>
                <w:rFonts w:hint="default" w:ascii="Times New Roman" w:hAnsi="Times New Roman" w:eastAsia="宋体" w:cs="Times New Roman"/>
                <w:color w:val="333333"/>
                <w:kern w:val="0"/>
                <w:sz w:val="24"/>
                <w:szCs w:val="24"/>
                <w:bdr w:val="none" w:color="auto" w:sz="0" w:space="0"/>
                <w:lang w:val="en-US" w:eastAsia="zh-CN" w:bidi="ar"/>
              </w:rPr>
              <w:t>/</w:t>
            </w:r>
            <w:r>
              <w:rPr>
                <w:rFonts w:hint="eastAsia" w:ascii="宋体" w:hAnsi="宋体" w:eastAsia="宋体" w:cs="宋体"/>
                <w:color w:val="333333"/>
                <w:kern w:val="0"/>
                <w:sz w:val="24"/>
                <w:szCs w:val="24"/>
                <w:bdr w:val="none" w:color="auto" w:sz="0" w:space="0"/>
                <w:lang w:val="en-US" w:eastAsia="zh-CN" w:bidi="ar"/>
              </w:rPr>
              <w:t>人</w:t>
            </w:r>
            <w:r>
              <w:rPr>
                <w:rFonts w:hint="default" w:ascii="Times New Roman" w:hAnsi="Times New Roman" w:eastAsia="宋体" w:cs="Times New Roman"/>
                <w:color w:val="333333"/>
                <w:kern w:val="0"/>
                <w:sz w:val="24"/>
                <w:szCs w:val="24"/>
                <w:bdr w:val="none" w:color="auto" w:sz="0" w:space="0"/>
                <w:lang w:val="en-US" w:eastAsia="zh-CN" w:bidi="ar"/>
              </w:rPr>
              <w:t>)</w:t>
            </w:r>
          </w:p>
        </w:tc>
        <w:tc>
          <w:tcPr>
            <w:tcW w:w="633" w:type="dxa"/>
            <w:tcBorders>
              <w:top w:val="nil"/>
              <w:left w:val="nil"/>
              <w:bottom w:val="nil"/>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default" w:ascii="Times New Roman" w:hAnsi="Times New Roman" w:eastAsia="宋体" w:cs="Times New Roman"/>
                <w:color w:val="333333"/>
                <w:kern w:val="0"/>
                <w:sz w:val="24"/>
                <w:szCs w:val="24"/>
                <w:bdr w:val="none" w:color="auto" w:sz="0" w:space="0"/>
                <w:lang w:val="en-US" w:eastAsia="zh-CN" w:bidi="ar"/>
              </w:rPr>
              <w:t>(%)</w:t>
            </w:r>
          </w:p>
        </w:tc>
        <w:tc>
          <w:tcPr>
            <w:tcW w:w="633" w:type="dxa"/>
            <w:tcBorders>
              <w:top w:val="nil"/>
              <w:left w:val="nil"/>
              <w:bottom w:val="nil"/>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default" w:ascii="Times New Roman" w:hAnsi="Times New Roman" w:eastAsia="宋体" w:cs="Times New Roman"/>
                <w:color w:val="333333"/>
                <w:kern w:val="0"/>
                <w:sz w:val="24"/>
                <w:szCs w:val="24"/>
                <w:bdr w:val="none" w:color="auto" w:sz="0" w:space="0"/>
                <w:lang w:val="en-US" w:eastAsia="zh-CN" w:bidi="ar"/>
              </w:rPr>
              <w:t>(</w:t>
            </w:r>
            <w:r>
              <w:rPr>
                <w:rFonts w:hint="eastAsia" w:ascii="宋体" w:hAnsi="宋体" w:eastAsia="宋体" w:cs="宋体"/>
                <w:color w:val="333333"/>
                <w:kern w:val="0"/>
                <w:sz w:val="24"/>
                <w:szCs w:val="24"/>
                <w:bdr w:val="none" w:color="auto" w:sz="0" w:space="0"/>
                <w:lang w:val="en-US" w:eastAsia="zh-CN" w:bidi="ar"/>
              </w:rPr>
              <w:t>天</w:t>
            </w:r>
            <w:r>
              <w:rPr>
                <w:rFonts w:hint="default" w:ascii="Times New Roman" w:hAnsi="Times New Roman" w:eastAsia="宋体" w:cs="Times New Roman"/>
                <w:color w:val="333333"/>
                <w:kern w:val="0"/>
                <w:sz w:val="24"/>
                <w:szCs w:val="24"/>
                <w:bdr w:val="none" w:color="auto" w:sz="0" w:space="0"/>
                <w:lang w:val="en-US" w:eastAsia="zh-CN" w:bidi="ar"/>
              </w:rPr>
              <w:t>)</w:t>
            </w:r>
          </w:p>
        </w:tc>
        <w:tc>
          <w:tcPr>
            <w:tcW w:w="72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default" w:ascii="Times New Roman" w:hAnsi="Times New Roman" w:eastAsia="宋体" w:cs="Times New Roman"/>
                <w:color w:val="333333"/>
                <w:kern w:val="0"/>
                <w:sz w:val="24"/>
                <w:szCs w:val="24"/>
                <w:bdr w:val="none" w:color="auto" w:sz="0" w:space="0"/>
                <w:lang w:val="en-US" w:eastAsia="zh-CN" w:bidi="ar"/>
              </w:rPr>
              <w:t>(</w:t>
            </w:r>
            <w:r>
              <w:rPr>
                <w:rFonts w:hint="eastAsia" w:ascii="宋体" w:hAnsi="宋体" w:eastAsia="宋体" w:cs="宋体"/>
                <w:color w:val="333333"/>
                <w:kern w:val="0"/>
                <w:sz w:val="24"/>
                <w:szCs w:val="24"/>
                <w:bdr w:val="none" w:color="auto" w:sz="0" w:space="0"/>
                <w:lang w:val="en-US" w:eastAsia="zh-CN" w:bidi="ar"/>
              </w:rPr>
              <w:t>天</w:t>
            </w:r>
            <w:r>
              <w:rPr>
                <w:rFonts w:hint="default" w:ascii="Times New Roman" w:hAnsi="Times New Roman" w:eastAsia="宋体" w:cs="Times New Roman"/>
                <w:color w:val="333333"/>
                <w:kern w:val="0"/>
                <w:sz w:val="24"/>
                <w:szCs w:val="24"/>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2578" w:type="dxa"/>
            <w:tcBorders>
              <w:top w:val="nil"/>
              <w:left w:val="nil"/>
              <w:bottom w:val="nil"/>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总计</w:t>
            </w:r>
          </w:p>
        </w:tc>
        <w:tc>
          <w:tcPr>
            <w:tcW w:w="770" w:type="dxa"/>
            <w:tcBorders>
              <w:top w:val="single" w:color="auto" w:sz="8" w:space="0"/>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5.91</w:t>
            </w:r>
          </w:p>
        </w:tc>
        <w:tc>
          <w:tcPr>
            <w:tcW w:w="770" w:type="dxa"/>
            <w:tcBorders>
              <w:top w:val="single" w:color="auto" w:sz="8" w:space="0"/>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84.34</w:t>
            </w:r>
          </w:p>
        </w:tc>
        <w:tc>
          <w:tcPr>
            <w:tcW w:w="770" w:type="dxa"/>
            <w:tcBorders>
              <w:top w:val="single" w:color="auto" w:sz="8" w:space="0"/>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8.65</w:t>
            </w:r>
          </w:p>
        </w:tc>
        <w:tc>
          <w:tcPr>
            <w:tcW w:w="770" w:type="dxa"/>
            <w:tcBorders>
              <w:top w:val="single" w:color="auto" w:sz="8" w:space="0"/>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91.4</w:t>
            </w:r>
          </w:p>
        </w:tc>
        <w:tc>
          <w:tcPr>
            <w:tcW w:w="654" w:type="dxa"/>
            <w:tcBorders>
              <w:top w:val="single" w:color="auto" w:sz="8" w:space="0"/>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137.8</w:t>
            </w:r>
          </w:p>
        </w:tc>
        <w:tc>
          <w:tcPr>
            <w:tcW w:w="633" w:type="dxa"/>
            <w:tcBorders>
              <w:top w:val="single" w:color="auto" w:sz="8" w:space="0"/>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56.9</w:t>
            </w:r>
          </w:p>
        </w:tc>
        <w:tc>
          <w:tcPr>
            <w:tcW w:w="633" w:type="dxa"/>
            <w:tcBorders>
              <w:top w:val="single" w:color="auto" w:sz="8" w:space="0"/>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17.0</w:t>
            </w:r>
          </w:p>
        </w:tc>
        <w:tc>
          <w:tcPr>
            <w:tcW w:w="725" w:type="dxa"/>
            <w:tcBorders>
              <w:top w:val="single" w:color="auto" w:sz="8" w:space="0"/>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2578" w:type="dxa"/>
            <w:tcBorders>
              <w:top w:val="nil"/>
              <w:left w:val="nil"/>
              <w:bottom w:val="nil"/>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其中：采矿业</w:t>
            </w:r>
          </w:p>
        </w:tc>
        <w:tc>
          <w:tcPr>
            <w:tcW w:w="7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12.62</w:t>
            </w:r>
          </w:p>
        </w:tc>
        <w:tc>
          <w:tcPr>
            <w:tcW w:w="7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72.28</w:t>
            </w:r>
          </w:p>
        </w:tc>
        <w:tc>
          <w:tcPr>
            <w:tcW w:w="7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11.42</w:t>
            </w:r>
          </w:p>
        </w:tc>
        <w:tc>
          <w:tcPr>
            <w:tcW w:w="7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46.1</w:t>
            </w:r>
          </w:p>
        </w:tc>
        <w:tc>
          <w:tcPr>
            <w:tcW w:w="65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94.9</w:t>
            </w:r>
          </w:p>
        </w:tc>
        <w:tc>
          <w:tcPr>
            <w:tcW w:w="633"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59.5</w:t>
            </w:r>
          </w:p>
        </w:tc>
        <w:tc>
          <w:tcPr>
            <w:tcW w:w="633"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12.7</w:t>
            </w:r>
          </w:p>
        </w:tc>
        <w:tc>
          <w:tcPr>
            <w:tcW w:w="725"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44.2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2578" w:type="dxa"/>
            <w:tcBorders>
              <w:top w:val="nil"/>
              <w:left w:val="nil"/>
              <w:bottom w:val="nil"/>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制造业</w:t>
            </w:r>
          </w:p>
        </w:tc>
        <w:tc>
          <w:tcPr>
            <w:tcW w:w="7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5.53</w:t>
            </w:r>
          </w:p>
        </w:tc>
        <w:tc>
          <w:tcPr>
            <w:tcW w:w="7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84.62</w:t>
            </w:r>
          </w:p>
        </w:tc>
        <w:tc>
          <w:tcPr>
            <w:tcW w:w="7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8.71</w:t>
            </w:r>
          </w:p>
        </w:tc>
        <w:tc>
          <w:tcPr>
            <w:tcW w:w="7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106.9</w:t>
            </w:r>
          </w:p>
        </w:tc>
        <w:tc>
          <w:tcPr>
            <w:tcW w:w="65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136.1</w:t>
            </w:r>
          </w:p>
        </w:tc>
        <w:tc>
          <w:tcPr>
            <w:tcW w:w="633"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56.1</w:t>
            </w:r>
          </w:p>
        </w:tc>
        <w:tc>
          <w:tcPr>
            <w:tcW w:w="633"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18.6</w:t>
            </w:r>
          </w:p>
        </w:tc>
        <w:tc>
          <w:tcPr>
            <w:tcW w:w="725"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56.7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2578" w:type="dxa"/>
            <w:tcBorders>
              <w:top w:val="nil"/>
              <w:left w:val="nil"/>
              <w:bottom w:val="nil"/>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电力、热力、燃气及水生产和供应业</w:t>
            </w:r>
          </w:p>
        </w:tc>
        <w:tc>
          <w:tcPr>
            <w:tcW w:w="7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6.54</w:t>
            </w:r>
          </w:p>
        </w:tc>
        <w:tc>
          <w:tcPr>
            <w:tcW w:w="7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88.06</w:t>
            </w:r>
          </w:p>
        </w:tc>
        <w:tc>
          <w:tcPr>
            <w:tcW w:w="7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6.31</w:t>
            </w:r>
          </w:p>
        </w:tc>
        <w:tc>
          <w:tcPr>
            <w:tcW w:w="7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42.4</w:t>
            </w:r>
          </w:p>
        </w:tc>
        <w:tc>
          <w:tcPr>
            <w:tcW w:w="65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235.0</w:t>
            </w:r>
          </w:p>
        </w:tc>
        <w:tc>
          <w:tcPr>
            <w:tcW w:w="633"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59.2</w:t>
            </w:r>
          </w:p>
        </w:tc>
        <w:tc>
          <w:tcPr>
            <w:tcW w:w="633"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0.6</w:t>
            </w:r>
          </w:p>
        </w:tc>
        <w:tc>
          <w:tcPr>
            <w:tcW w:w="725"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35.8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2578" w:type="dxa"/>
            <w:tcBorders>
              <w:top w:val="nil"/>
              <w:left w:val="nil"/>
              <w:bottom w:val="nil"/>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其中：国有控股企业</w:t>
            </w:r>
          </w:p>
        </w:tc>
        <w:tc>
          <w:tcPr>
            <w:tcW w:w="7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6.52</w:t>
            </w:r>
          </w:p>
        </w:tc>
        <w:tc>
          <w:tcPr>
            <w:tcW w:w="7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81.71</w:t>
            </w:r>
          </w:p>
        </w:tc>
        <w:tc>
          <w:tcPr>
            <w:tcW w:w="7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7.87</w:t>
            </w:r>
          </w:p>
        </w:tc>
        <w:tc>
          <w:tcPr>
            <w:tcW w:w="7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63.2</w:t>
            </w:r>
          </w:p>
        </w:tc>
        <w:tc>
          <w:tcPr>
            <w:tcW w:w="65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210.7</w:t>
            </w:r>
          </w:p>
        </w:tc>
        <w:tc>
          <w:tcPr>
            <w:tcW w:w="633"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58.4</w:t>
            </w:r>
          </w:p>
        </w:tc>
        <w:tc>
          <w:tcPr>
            <w:tcW w:w="633"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13.8</w:t>
            </w:r>
          </w:p>
        </w:tc>
        <w:tc>
          <w:tcPr>
            <w:tcW w:w="725"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49.3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2578" w:type="dxa"/>
            <w:tcBorders>
              <w:top w:val="nil"/>
              <w:left w:val="nil"/>
              <w:bottom w:val="nil"/>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其中：股份制企业</w:t>
            </w:r>
          </w:p>
        </w:tc>
        <w:tc>
          <w:tcPr>
            <w:tcW w:w="7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5.80</w:t>
            </w:r>
          </w:p>
        </w:tc>
        <w:tc>
          <w:tcPr>
            <w:tcW w:w="7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84.22</w:t>
            </w:r>
          </w:p>
        </w:tc>
        <w:tc>
          <w:tcPr>
            <w:tcW w:w="7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8.69</w:t>
            </w:r>
          </w:p>
        </w:tc>
        <w:tc>
          <w:tcPr>
            <w:tcW w:w="7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90.3</w:t>
            </w:r>
          </w:p>
        </w:tc>
        <w:tc>
          <w:tcPr>
            <w:tcW w:w="65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139.7</w:t>
            </w:r>
          </w:p>
        </w:tc>
        <w:tc>
          <w:tcPr>
            <w:tcW w:w="633"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57.4</w:t>
            </w:r>
          </w:p>
        </w:tc>
        <w:tc>
          <w:tcPr>
            <w:tcW w:w="633"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17.0</w:t>
            </w:r>
          </w:p>
        </w:tc>
        <w:tc>
          <w:tcPr>
            <w:tcW w:w="725"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2578" w:type="dxa"/>
            <w:tcBorders>
              <w:top w:val="nil"/>
              <w:left w:val="nil"/>
              <w:bottom w:val="nil"/>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外商及港澳台商投资企业</w:t>
            </w:r>
          </w:p>
        </w:tc>
        <w:tc>
          <w:tcPr>
            <w:tcW w:w="7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6.60</w:t>
            </w:r>
          </w:p>
        </w:tc>
        <w:tc>
          <w:tcPr>
            <w:tcW w:w="7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84.19</w:t>
            </w:r>
          </w:p>
        </w:tc>
        <w:tc>
          <w:tcPr>
            <w:tcW w:w="7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8.93</w:t>
            </w:r>
          </w:p>
        </w:tc>
        <w:tc>
          <w:tcPr>
            <w:tcW w:w="7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104.5</w:t>
            </w:r>
          </w:p>
        </w:tc>
        <w:tc>
          <w:tcPr>
            <w:tcW w:w="65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133.4</w:t>
            </w:r>
          </w:p>
        </w:tc>
        <w:tc>
          <w:tcPr>
            <w:tcW w:w="633"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53.9</w:t>
            </w:r>
          </w:p>
        </w:tc>
        <w:tc>
          <w:tcPr>
            <w:tcW w:w="633"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17.8</w:t>
            </w:r>
          </w:p>
        </w:tc>
        <w:tc>
          <w:tcPr>
            <w:tcW w:w="725"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70.9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2578" w:type="dxa"/>
            <w:tcBorders>
              <w:top w:val="nil"/>
              <w:left w:val="nil"/>
              <w:bottom w:val="single" w:color="auto" w:sz="12"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其中：私营企业</w:t>
            </w:r>
          </w:p>
        </w:tc>
        <w:tc>
          <w:tcPr>
            <w:tcW w:w="770" w:type="dxa"/>
            <w:tcBorders>
              <w:top w:val="nil"/>
              <w:left w:val="nil"/>
              <w:bottom w:val="single" w:color="auto" w:sz="12" w:space="0"/>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4.93</w:t>
            </w:r>
          </w:p>
        </w:tc>
        <w:tc>
          <w:tcPr>
            <w:tcW w:w="770" w:type="dxa"/>
            <w:tcBorders>
              <w:top w:val="nil"/>
              <w:left w:val="nil"/>
              <w:bottom w:val="single" w:color="auto" w:sz="12" w:space="0"/>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86.82</w:t>
            </w:r>
          </w:p>
        </w:tc>
        <w:tc>
          <w:tcPr>
            <w:tcW w:w="770" w:type="dxa"/>
            <w:tcBorders>
              <w:top w:val="nil"/>
              <w:left w:val="nil"/>
              <w:bottom w:val="single" w:color="auto" w:sz="12" w:space="0"/>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8.01</w:t>
            </w:r>
          </w:p>
        </w:tc>
        <w:tc>
          <w:tcPr>
            <w:tcW w:w="770" w:type="dxa"/>
            <w:tcBorders>
              <w:top w:val="nil"/>
              <w:left w:val="nil"/>
              <w:bottom w:val="single" w:color="auto" w:sz="12" w:space="0"/>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139.3</w:t>
            </w:r>
          </w:p>
        </w:tc>
        <w:tc>
          <w:tcPr>
            <w:tcW w:w="654" w:type="dxa"/>
            <w:tcBorders>
              <w:top w:val="nil"/>
              <w:left w:val="nil"/>
              <w:bottom w:val="single" w:color="auto" w:sz="12" w:space="0"/>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116.7</w:t>
            </w:r>
          </w:p>
        </w:tc>
        <w:tc>
          <w:tcPr>
            <w:tcW w:w="633" w:type="dxa"/>
            <w:tcBorders>
              <w:top w:val="nil"/>
              <w:left w:val="nil"/>
              <w:bottom w:val="single" w:color="auto" w:sz="12" w:space="0"/>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57.9</w:t>
            </w:r>
          </w:p>
        </w:tc>
        <w:tc>
          <w:tcPr>
            <w:tcW w:w="633" w:type="dxa"/>
            <w:tcBorders>
              <w:top w:val="nil"/>
              <w:left w:val="nil"/>
              <w:bottom w:val="single" w:color="auto" w:sz="12" w:space="0"/>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16.1</w:t>
            </w:r>
          </w:p>
        </w:tc>
        <w:tc>
          <w:tcPr>
            <w:tcW w:w="725" w:type="dxa"/>
            <w:tcBorders>
              <w:top w:val="nil"/>
              <w:left w:val="nil"/>
              <w:bottom w:val="single" w:color="auto" w:sz="12" w:space="0"/>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42.9</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center"/>
      </w:pPr>
      <w:r>
        <w:rPr>
          <w:rFonts w:hint="default" w:ascii="Times New Roman" w:hAnsi="Times New Roman" w:eastAsia="宋体" w:cs="Times New Roman"/>
          <w:b/>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center"/>
      </w:pPr>
      <w:r>
        <w:rPr>
          <w:rFonts w:hint="eastAsia" w:ascii="宋体" w:hAnsi="宋体" w:eastAsia="宋体" w:cs="宋体"/>
          <w:b/>
          <w:color w:val="333333"/>
          <w:kern w:val="0"/>
          <w:sz w:val="24"/>
          <w:szCs w:val="24"/>
          <w:bdr w:val="none" w:color="auto" w:sz="0" w:space="0"/>
          <w:lang w:val="en-US" w:eastAsia="zh-CN" w:bidi="ar"/>
        </w:rPr>
        <w:t>表</w:t>
      </w:r>
      <w:r>
        <w:rPr>
          <w:rFonts w:hint="default" w:ascii="Times New Roman" w:hAnsi="Times New Roman" w:eastAsia="宋体" w:cs="Times New Roman"/>
          <w:b/>
          <w:color w:val="333333"/>
          <w:kern w:val="0"/>
          <w:sz w:val="24"/>
          <w:szCs w:val="24"/>
          <w:bdr w:val="none" w:color="auto" w:sz="0" w:space="0"/>
          <w:lang w:val="en-US" w:eastAsia="zh-CN" w:bidi="ar"/>
        </w:rPr>
        <w:t>3  2019</w:t>
      </w:r>
      <w:r>
        <w:rPr>
          <w:rFonts w:hint="eastAsia" w:ascii="宋体" w:hAnsi="宋体" w:eastAsia="宋体" w:cs="宋体"/>
          <w:b/>
          <w:color w:val="333333"/>
          <w:kern w:val="0"/>
          <w:sz w:val="24"/>
          <w:szCs w:val="24"/>
          <w:bdr w:val="none" w:color="auto" w:sz="0" w:space="0"/>
          <w:lang w:val="en-US" w:eastAsia="zh-CN" w:bidi="ar"/>
        </w:rPr>
        <w:t>年</w:t>
      </w:r>
      <w:r>
        <w:rPr>
          <w:rFonts w:hint="default" w:ascii="Times New Roman" w:hAnsi="Times New Roman" w:eastAsia="宋体" w:cs="Times New Roman"/>
          <w:b/>
          <w:color w:val="333333"/>
          <w:kern w:val="0"/>
          <w:sz w:val="24"/>
          <w:szCs w:val="24"/>
          <w:bdr w:val="none" w:color="auto" w:sz="0" w:space="0"/>
          <w:lang w:val="en-US" w:eastAsia="zh-CN" w:bidi="ar"/>
        </w:rPr>
        <w:t>1</w:t>
      </w:r>
      <w:r>
        <w:rPr>
          <w:rFonts w:hint="eastAsia" w:ascii="宋体" w:hAnsi="宋体" w:eastAsia="宋体" w:cs="宋体"/>
          <w:b/>
          <w:color w:val="333333"/>
          <w:kern w:val="0"/>
          <w:sz w:val="24"/>
          <w:szCs w:val="24"/>
          <w:bdr w:val="none" w:color="auto" w:sz="0" w:space="0"/>
          <w:lang w:val="en-US" w:eastAsia="zh-CN" w:bidi="ar"/>
        </w:rPr>
        <w:t>—</w:t>
      </w:r>
      <w:r>
        <w:rPr>
          <w:rFonts w:hint="default" w:ascii="Times New Roman" w:hAnsi="Times New Roman" w:eastAsia="宋体" w:cs="Times New Roman"/>
          <w:b/>
          <w:color w:val="333333"/>
          <w:kern w:val="0"/>
          <w:sz w:val="24"/>
          <w:szCs w:val="24"/>
          <w:bdr w:val="none" w:color="auto" w:sz="0" w:space="0"/>
          <w:lang w:val="en-US" w:eastAsia="zh-CN" w:bidi="ar"/>
        </w:rPr>
        <w:t>9</w:t>
      </w:r>
      <w:r>
        <w:rPr>
          <w:rFonts w:hint="eastAsia" w:ascii="宋体" w:hAnsi="宋体" w:eastAsia="宋体" w:cs="宋体"/>
          <w:b/>
          <w:color w:val="333333"/>
          <w:kern w:val="0"/>
          <w:sz w:val="24"/>
          <w:szCs w:val="24"/>
          <w:bdr w:val="none" w:color="auto" w:sz="0" w:space="0"/>
          <w:lang w:val="en-US" w:eastAsia="zh-CN" w:bidi="ar"/>
        </w:rPr>
        <w:t>月份规模以上工业企业主要财务指标（分行业）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tbl>
      <w:tblPr>
        <w:tblW w:w="8301" w:type="dxa"/>
        <w:jc w:val="center"/>
        <w:tblInd w:w="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3543"/>
        <w:gridCol w:w="876"/>
        <w:gridCol w:w="804"/>
        <w:gridCol w:w="848"/>
        <w:gridCol w:w="748"/>
        <w:gridCol w:w="670"/>
        <w:gridCol w:w="8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45" w:hRule="atLeast"/>
          <w:jc w:val="center"/>
        </w:trPr>
        <w:tc>
          <w:tcPr>
            <w:tcW w:w="3543" w:type="dxa"/>
            <w:vMerge w:val="restart"/>
            <w:tcBorders>
              <w:top w:val="single" w:color="auto" w:sz="12" w:space="0"/>
              <w:left w:val="nil"/>
              <w:bottom w:val="single" w:color="auto" w:sz="8" w:space="0"/>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pPr>
            <w:r>
              <w:rPr>
                <w:rFonts w:hint="eastAsia" w:ascii="宋体" w:hAnsi="宋体" w:eastAsia="宋体" w:cs="宋体"/>
                <w:color w:val="333333"/>
                <w:kern w:val="0"/>
                <w:sz w:val="24"/>
                <w:szCs w:val="24"/>
                <w:bdr w:val="none" w:color="auto" w:sz="0" w:space="0"/>
                <w:lang w:val="en-US" w:eastAsia="zh-CN" w:bidi="ar"/>
              </w:rPr>
              <w:t>行　业</w:t>
            </w:r>
          </w:p>
        </w:tc>
        <w:tc>
          <w:tcPr>
            <w:tcW w:w="1680" w:type="dxa"/>
            <w:gridSpan w:val="2"/>
            <w:tcBorders>
              <w:top w:val="single" w:color="auto" w:sz="12"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pPr>
            <w:r>
              <w:rPr>
                <w:rFonts w:hint="eastAsia" w:ascii="宋体" w:hAnsi="宋体" w:eastAsia="宋体" w:cs="宋体"/>
                <w:color w:val="333333"/>
                <w:kern w:val="0"/>
                <w:sz w:val="24"/>
                <w:szCs w:val="24"/>
                <w:bdr w:val="none" w:color="auto" w:sz="0" w:space="0"/>
                <w:lang w:val="en-US" w:eastAsia="zh-CN" w:bidi="ar"/>
              </w:rPr>
              <w:t>营业收入</w:t>
            </w:r>
          </w:p>
        </w:tc>
        <w:tc>
          <w:tcPr>
            <w:tcW w:w="1596" w:type="dxa"/>
            <w:gridSpan w:val="2"/>
            <w:tcBorders>
              <w:top w:val="single" w:color="auto" w:sz="12"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pPr>
            <w:r>
              <w:rPr>
                <w:rFonts w:hint="eastAsia" w:ascii="宋体" w:hAnsi="宋体" w:eastAsia="宋体" w:cs="宋体"/>
                <w:color w:val="333333"/>
                <w:kern w:val="0"/>
                <w:sz w:val="22"/>
                <w:szCs w:val="22"/>
                <w:bdr w:val="none" w:color="auto" w:sz="0" w:space="0"/>
                <w:lang w:val="en-US" w:eastAsia="zh-CN" w:bidi="ar"/>
              </w:rPr>
              <w:t>营业成本</w:t>
            </w:r>
          </w:p>
        </w:tc>
        <w:tc>
          <w:tcPr>
            <w:tcW w:w="1482" w:type="dxa"/>
            <w:gridSpan w:val="2"/>
            <w:tcBorders>
              <w:top w:val="single" w:color="auto" w:sz="12" w:space="0"/>
              <w:left w:val="nil"/>
              <w:bottom w:val="single" w:color="auto" w:sz="8" w:space="0"/>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pPr>
            <w:r>
              <w:rPr>
                <w:rFonts w:hint="eastAsia" w:ascii="宋体" w:hAnsi="宋体" w:eastAsia="宋体" w:cs="宋体"/>
                <w:color w:val="333333"/>
                <w:kern w:val="0"/>
                <w:sz w:val="24"/>
                <w:szCs w:val="24"/>
                <w:bdr w:val="none" w:color="auto" w:sz="0" w:space="0"/>
                <w:lang w:val="en-US" w:eastAsia="zh-CN" w:bidi="ar"/>
              </w:rPr>
              <w:t>利润总额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vMerge w:val="continue"/>
            <w:tcBorders>
              <w:top w:val="single" w:color="auto" w:sz="12" w:space="0"/>
              <w:left w:val="nil"/>
              <w:bottom w:val="single" w:color="auto" w:sz="8" w:space="0"/>
              <w:right w:val="single" w:color="auto" w:sz="8" w:space="0"/>
            </w:tcBorders>
            <w:shd w:val="clear"/>
            <w:tcMar>
              <w:right w:w="85" w:type="dxa"/>
            </w:tcMar>
            <w:vAlign w:val="center"/>
          </w:tcPr>
          <w:p>
            <w:pPr>
              <w:rPr>
                <w:rFonts w:hint="eastAsia" w:ascii="宋体" w:hAnsi="宋体" w:eastAsia="宋体" w:cs="宋体"/>
                <w:color w:val="333333"/>
                <w:sz w:val="18"/>
                <w:szCs w:val="18"/>
              </w:rPr>
            </w:pPr>
          </w:p>
        </w:tc>
        <w:tc>
          <w:tcPr>
            <w:tcW w:w="876" w:type="dxa"/>
            <w:tcBorders>
              <w:top w:val="nil"/>
              <w:left w:val="nil"/>
              <w:bottom w:val="nil"/>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333333"/>
                <w:kern w:val="0"/>
                <w:sz w:val="24"/>
                <w:szCs w:val="24"/>
                <w:bdr w:val="none" w:color="auto" w:sz="0" w:space="0"/>
                <w:lang w:val="en-US" w:eastAsia="zh-CN" w:bidi="ar"/>
              </w:rPr>
              <w:t>1—9月</w:t>
            </w:r>
          </w:p>
        </w:tc>
        <w:tc>
          <w:tcPr>
            <w:tcW w:w="804" w:type="dxa"/>
            <w:tcBorders>
              <w:top w:val="nil"/>
              <w:left w:val="nil"/>
              <w:bottom w:val="nil"/>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333333"/>
                <w:kern w:val="0"/>
                <w:sz w:val="24"/>
                <w:szCs w:val="24"/>
                <w:bdr w:val="none" w:color="auto" w:sz="0" w:space="0"/>
                <w:lang w:val="en-US" w:eastAsia="zh-CN" w:bidi="ar"/>
              </w:rPr>
              <w:t>同比增长</w:t>
            </w:r>
          </w:p>
        </w:tc>
        <w:tc>
          <w:tcPr>
            <w:tcW w:w="848" w:type="dxa"/>
            <w:tcBorders>
              <w:top w:val="nil"/>
              <w:left w:val="nil"/>
              <w:bottom w:val="nil"/>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333333"/>
                <w:kern w:val="0"/>
                <w:sz w:val="24"/>
                <w:szCs w:val="24"/>
                <w:bdr w:val="none" w:color="auto" w:sz="0" w:space="0"/>
                <w:lang w:val="en-US" w:eastAsia="zh-CN" w:bidi="ar"/>
              </w:rPr>
              <w:t>1—9月</w:t>
            </w:r>
          </w:p>
        </w:tc>
        <w:tc>
          <w:tcPr>
            <w:tcW w:w="748" w:type="dxa"/>
            <w:tcBorders>
              <w:top w:val="nil"/>
              <w:left w:val="nil"/>
              <w:bottom w:val="nil"/>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333333"/>
                <w:kern w:val="0"/>
                <w:sz w:val="24"/>
                <w:szCs w:val="24"/>
                <w:bdr w:val="none" w:color="auto" w:sz="0" w:space="0"/>
                <w:lang w:val="en-US" w:eastAsia="zh-CN" w:bidi="ar"/>
              </w:rPr>
              <w:t>同比增长</w:t>
            </w:r>
          </w:p>
        </w:tc>
        <w:tc>
          <w:tcPr>
            <w:tcW w:w="670" w:type="dxa"/>
            <w:tcBorders>
              <w:top w:val="nil"/>
              <w:left w:val="nil"/>
              <w:bottom w:val="nil"/>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333333"/>
                <w:kern w:val="0"/>
                <w:sz w:val="24"/>
                <w:szCs w:val="24"/>
                <w:bdr w:val="none" w:color="auto" w:sz="0" w:space="0"/>
                <w:lang w:val="en-US" w:eastAsia="zh-CN" w:bidi="ar"/>
              </w:rPr>
              <w:t>1—9月</w:t>
            </w:r>
          </w:p>
        </w:tc>
        <w:tc>
          <w:tcPr>
            <w:tcW w:w="81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333333"/>
                <w:kern w:val="0"/>
                <w:sz w:val="24"/>
                <w:szCs w:val="24"/>
                <w:bdr w:val="none" w:color="auto" w:sz="0" w:space="0"/>
                <w:lang w:val="en-US" w:eastAsia="zh-CN" w:bidi="ar"/>
              </w:rPr>
              <w:t>同比增长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vMerge w:val="continue"/>
            <w:tcBorders>
              <w:top w:val="single" w:color="auto" w:sz="12" w:space="0"/>
              <w:left w:val="nil"/>
              <w:bottom w:val="single" w:color="auto" w:sz="8" w:space="0"/>
              <w:right w:val="single" w:color="auto" w:sz="8" w:space="0"/>
            </w:tcBorders>
            <w:shd w:val="clear"/>
            <w:tcMar>
              <w:right w:w="85" w:type="dxa"/>
            </w:tcMar>
            <w:vAlign w:val="center"/>
          </w:tcPr>
          <w:p>
            <w:pPr>
              <w:rPr>
                <w:rFonts w:hint="eastAsia" w:ascii="宋体" w:hAnsi="宋体" w:eastAsia="宋体" w:cs="宋体"/>
                <w:color w:val="333333"/>
                <w:sz w:val="18"/>
                <w:szCs w:val="18"/>
              </w:rPr>
            </w:pPr>
          </w:p>
        </w:tc>
        <w:tc>
          <w:tcPr>
            <w:tcW w:w="876"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333333"/>
                <w:kern w:val="0"/>
                <w:sz w:val="24"/>
                <w:szCs w:val="24"/>
                <w:bdr w:val="none" w:color="auto" w:sz="0" w:space="0"/>
                <w:lang w:val="en-US" w:eastAsia="zh-CN" w:bidi="ar"/>
              </w:rPr>
              <w:t>(亿元)</w:t>
            </w:r>
          </w:p>
        </w:tc>
        <w:tc>
          <w:tcPr>
            <w:tcW w:w="804"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333333"/>
                <w:kern w:val="0"/>
                <w:sz w:val="24"/>
                <w:szCs w:val="24"/>
                <w:bdr w:val="none" w:color="auto" w:sz="0" w:space="0"/>
                <w:lang w:val="en-US" w:eastAsia="zh-CN" w:bidi="ar"/>
              </w:rPr>
              <w:t>(%)</w:t>
            </w:r>
          </w:p>
        </w:tc>
        <w:tc>
          <w:tcPr>
            <w:tcW w:w="84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333333"/>
                <w:kern w:val="0"/>
                <w:sz w:val="24"/>
                <w:szCs w:val="24"/>
                <w:bdr w:val="none" w:color="auto" w:sz="0" w:space="0"/>
                <w:lang w:val="en-US" w:eastAsia="zh-CN" w:bidi="ar"/>
              </w:rPr>
              <w:t>(亿元)</w:t>
            </w:r>
          </w:p>
        </w:tc>
        <w:tc>
          <w:tcPr>
            <w:tcW w:w="74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333333"/>
                <w:kern w:val="0"/>
                <w:sz w:val="24"/>
                <w:szCs w:val="24"/>
                <w:bdr w:val="none" w:color="auto" w:sz="0" w:space="0"/>
                <w:lang w:val="en-US" w:eastAsia="zh-CN" w:bidi="ar"/>
              </w:rPr>
              <w:t>(%)</w:t>
            </w:r>
          </w:p>
        </w:tc>
        <w:tc>
          <w:tcPr>
            <w:tcW w:w="6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333333"/>
                <w:kern w:val="0"/>
                <w:sz w:val="24"/>
                <w:szCs w:val="24"/>
                <w:bdr w:val="none" w:color="auto" w:sz="0" w:space="0"/>
                <w:lang w:val="en-US" w:eastAsia="zh-CN" w:bidi="ar"/>
              </w:rPr>
              <w:t>(亿元)</w:t>
            </w:r>
          </w:p>
        </w:tc>
        <w:tc>
          <w:tcPr>
            <w:tcW w:w="812" w:type="dxa"/>
            <w:tcBorders>
              <w:top w:val="nil"/>
              <w:left w:val="nil"/>
              <w:bottom w:val="single" w:color="auto" w:sz="8" w:space="0"/>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333333"/>
                <w:kern w:val="0"/>
                <w:sz w:val="24"/>
                <w:szCs w:val="24"/>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总计</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776743.8</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4.5</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655087.2</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4.8</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45933.5</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煤炭开采和洗选业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18305.6</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3.9</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13181.8</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6.3</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2165.0</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石油和天然气开采业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6372.6</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1.8</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3843.2</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3.1</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1461.1</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7.9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黑色金属矿采选业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2641.2</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13.1</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2093.4</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7.6</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187.9</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178.0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有色金属矿采选业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2472.6</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-1.8</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1916.2</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0.4</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235.8</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-23.6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非金属矿采选业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2459.7</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6.4</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1901.3</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4.9</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207.1</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开采专业及辅助性活动</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1629.5</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26.3</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1549.9</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25.0</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21.8</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129.5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其他采矿业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21.7</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14.2</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19.1</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16.5</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0.7</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75.0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农副食品加工业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33903.5</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4.5</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30714.4</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4.5</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1195.5</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食品制造业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13789.0</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7.0</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10802.5</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7.8</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1166.0</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酒、饮料和精制茶制造业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11555.1</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6.9</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7795.6</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5.4</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1714.0</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烟草制品业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8905.6</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8.3</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2976.6</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2.6</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997.1</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纺织业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18026.4</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0.9</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16098.4</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0.6</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689.7</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纺织服装、服饰业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12084.5</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1.5</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10350.9</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1.2</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626.1</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皮革、毛皮、羽毛及其制品和制鞋业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8981.1</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4.2</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7789.6</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3.7</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509.1</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木材加工和木、竹、藤、棕、草制品业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6188.2</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0.7</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5526.4</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1.1</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256.4</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家具制造业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5067.9</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4.4</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4223.9</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3.1</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307.1</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18.9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造纸和纸制品业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9775.4</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-3.6</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8499.6</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-3.0</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436.9</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印刷和记录媒介复制业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4720.9</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1.1</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3954.4</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0.2</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296.4</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8.3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文教、工美、体育和娱乐用品制造业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10039.9</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4.5</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8714.8</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3.5</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507.0</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石油、煤炭及其他燃料加工业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34954.4</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3.0</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29330.5</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7.7</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907.5</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化学原料和化学制品制造业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49572.4</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-0.6</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41623.3</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0.4</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3152.8</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医药制造业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18184.2</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8.4</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10327.9</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6.7</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2390.3</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化学纤维制造业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6398.3</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4.0</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5858.7</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5.5</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202.2</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-29.1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橡胶和塑料制品业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18531.4</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2.6</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15860.7</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1.7</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933.0</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非金属矿物制品业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38673.6</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12.5</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31959.3</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12.6</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3196.8</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黑色金属冶炼和压延加工业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53281.2</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8.5</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49113.0</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12.5</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1972.1</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有色金属冶炼和压延加工业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41752.8</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7.6</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39280.3</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7.9</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915.6</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8.1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金属制品业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25232.7</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5.5</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22139.1</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5.0</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1077.3</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10.6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通用设备制造业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27998.6</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3.5</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23172.6</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3.1</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1759.3</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专用设备制造业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21994.9</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6.7</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17635.2</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5.3</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1553.8</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汽车制造业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58022.7</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-4.2</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49076.1</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-3.5</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3734.6</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-16.6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铁路、船舶、航空航天和其他运输设备制造业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8229.4</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8.0</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6976.1</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7.3</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438.1</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22.7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电气机械和器材制造业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48342.5</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5.5</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40757.2</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4.8</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2773.3</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计算机、通信和其他电子设备制造业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80715.7</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5.4</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70778.5</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5.1</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3436.7</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仪器仪表制造业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5359.7</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7.4</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4135.3</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7.1</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481.3</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其他制造业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1208.0</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0.9</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1022.6</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-0.4</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67.1</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10.4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废弃资源综合利用业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3155.6</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11.1</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2887.9</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11.1</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155.8</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9.4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金属制品、机械和设备修理业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888.8</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10.0</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739.2</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7.9</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55.2</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电力、热力生产和供应业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48899.8</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5.9</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43464.5</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4.5</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3085.5</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13.7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nil"/>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燃气生产和供应业</w:t>
            </w:r>
          </w:p>
        </w:tc>
        <w:tc>
          <w:tcPr>
            <w:tcW w:w="876"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6294.8</w:t>
            </w:r>
          </w:p>
        </w:tc>
        <w:tc>
          <w:tcPr>
            <w:tcW w:w="804"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16.6</w:t>
            </w:r>
          </w:p>
        </w:tc>
        <w:tc>
          <w:tcPr>
            <w:tcW w:w="8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5470.8</w:t>
            </w:r>
          </w:p>
        </w:tc>
        <w:tc>
          <w:tcPr>
            <w:tcW w:w="748"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18.2</w:t>
            </w:r>
          </w:p>
        </w:tc>
        <w:tc>
          <w:tcPr>
            <w:tcW w:w="670" w:type="dxa"/>
            <w:tcBorders>
              <w:top w:val="nil"/>
              <w:left w:val="nil"/>
              <w:bottom w:val="nil"/>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437.7</w:t>
            </w:r>
          </w:p>
        </w:tc>
        <w:tc>
          <w:tcPr>
            <w:tcW w:w="812" w:type="dxa"/>
            <w:tcBorders>
              <w:top w:val="nil"/>
              <w:left w:val="nil"/>
              <w:bottom w:val="nil"/>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543" w:type="dxa"/>
            <w:tcBorders>
              <w:top w:val="nil"/>
              <w:left w:val="nil"/>
              <w:bottom w:val="single" w:color="auto" w:sz="12" w:space="0"/>
              <w:right w:val="single" w:color="auto" w:sz="8" w:space="0"/>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pPr>
            <w:r>
              <w:rPr>
                <w:rFonts w:hint="eastAsia" w:ascii="宋体" w:hAnsi="宋体" w:eastAsia="宋体" w:cs="宋体"/>
                <w:color w:val="333333"/>
                <w:kern w:val="0"/>
                <w:sz w:val="24"/>
                <w:szCs w:val="24"/>
                <w:bdr w:val="none" w:color="auto" w:sz="0" w:space="0"/>
                <w:lang w:val="en-US" w:eastAsia="zh-CN" w:bidi="ar"/>
              </w:rPr>
              <w:t>　水的生产和供应业</w:t>
            </w:r>
          </w:p>
        </w:tc>
        <w:tc>
          <w:tcPr>
            <w:tcW w:w="876" w:type="dxa"/>
            <w:tcBorders>
              <w:top w:val="nil"/>
              <w:left w:val="nil"/>
              <w:bottom w:val="single" w:color="auto" w:sz="12" w:space="0"/>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2112.0</w:t>
            </w:r>
          </w:p>
        </w:tc>
        <w:tc>
          <w:tcPr>
            <w:tcW w:w="804" w:type="dxa"/>
            <w:tcBorders>
              <w:top w:val="nil"/>
              <w:left w:val="nil"/>
              <w:bottom w:val="single" w:color="auto" w:sz="12" w:space="0"/>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9.4</w:t>
            </w:r>
          </w:p>
        </w:tc>
        <w:tc>
          <w:tcPr>
            <w:tcW w:w="848" w:type="dxa"/>
            <w:tcBorders>
              <w:top w:val="nil"/>
              <w:left w:val="nil"/>
              <w:bottom w:val="single" w:color="auto" w:sz="12" w:space="0"/>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1526.5</w:t>
            </w:r>
          </w:p>
        </w:tc>
        <w:tc>
          <w:tcPr>
            <w:tcW w:w="748" w:type="dxa"/>
            <w:tcBorders>
              <w:top w:val="nil"/>
              <w:left w:val="nil"/>
              <w:bottom w:val="single" w:color="auto" w:sz="12" w:space="0"/>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9.0</w:t>
            </w:r>
          </w:p>
        </w:tc>
        <w:tc>
          <w:tcPr>
            <w:tcW w:w="670" w:type="dxa"/>
            <w:tcBorders>
              <w:top w:val="nil"/>
              <w:left w:val="nil"/>
              <w:bottom w:val="single" w:color="auto" w:sz="12" w:space="0"/>
              <w:right w:val="single" w:color="auto" w:sz="8" w:space="0"/>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226.7</w:t>
            </w:r>
          </w:p>
        </w:tc>
        <w:tc>
          <w:tcPr>
            <w:tcW w:w="812" w:type="dxa"/>
            <w:tcBorders>
              <w:top w:val="nil"/>
              <w:left w:val="nil"/>
              <w:bottom w:val="single" w:color="auto" w:sz="12" w:space="0"/>
              <w:right w:val="nil"/>
            </w:tcBorders>
            <w:shd w:val="clear"/>
            <w:tcMar>
              <w:right w:w="8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17.1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8301" w:type="dxa"/>
            <w:gridSpan w:val="7"/>
            <w:tcBorders>
              <w:top w:val="nil"/>
              <w:left w:val="nil"/>
              <w:bottom w:val="nil"/>
              <w:right w:val="nil"/>
            </w:tcBorders>
            <w:shd w:val="clear"/>
            <w:tcMar>
              <w:right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57"/>
              <w:jc w:val="left"/>
            </w:pPr>
            <w:r>
              <w:rPr>
                <w:rFonts w:hint="eastAsia" w:ascii="楷体" w:hAnsi="楷体" w:eastAsia="楷体" w:cs="楷体"/>
                <w:color w:val="333333"/>
                <w:kern w:val="0"/>
                <w:sz w:val="24"/>
                <w:szCs w:val="24"/>
                <w:bdr w:val="none" w:color="auto" w:sz="0" w:space="0"/>
                <w:lang w:val="en-US" w:eastAsia="zh-CN" w:bidi="ar"/>
              </w:rPr>
              <w:t>注：本表部分指标存在总计不等于分项之和情况，是数据四舍五入所致，未作机械调整。</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b/>
          <w:color w:val="333333"/>
          <w:kern w:val="0"/>
          <w:sz w:val="24"/>
          <w:szCs w:val="24"/>
          <w:bdr w:val="none" w:color="auto" w:sz="0" w:space="0"/>
          <w:lang w:val="en-US" w:eastAsia="zh-CN" w:bidi="ar"/>
        </w:rPr>
        <w:t>　　附注</w:t>
      </w:r>
      <w:r>
        <w:rPr>
          <w:rFonts w:hint="eastAsia" w:ascii="楷体" w:hAnsi="楷体" w:eastAsia="楷体" w:cs="楷体"/>
          <w:color w:val="333333"/>
          <w:kern w:val="0"/>
          <w:sz w:val="24"/>
          <w:szCs w:val="24"/>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b/>
          <w:color w:val="333333"/>
          <w:kern w:val="0"/>
          <w:sz w:val="24"/>
          <w:szCs w:val="24"/>
          <w:bdr w:val="none" w:color="auto" w:sz="0" w:space="0"/>
          <w:lang w:val="en-US" w:eastAsia="zh-CN" w:bidi="ar"/>
        </w:rPr>
        <w:t>　　</w:t>
      </w:r>
      <w:r>
        <w:rPr>
          <w:rFonts w:hint="eastAsia" w:ascii="楷体" w:hAnsi="楷体" w:eastAsia="楷体" w:cs="楷体"/>
          <w:color w:val="333333"/>
          <w:kern w:val="0"/>
          <w:sz w:val="24"/>
          <w:szCs w:val="24"/>
          <w:bdr w:val="none" w:color="auto" w:sz="0" w:space="0"/>
          <w:lang w:val="en-US" w:eastAsia="zh-CN" w:bidi="ar"/>
        </w:rPr>
        <w:t>一、指标解释及相关说明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1、利润总额：指企业在生产经营过程中各种收入扣除各种耗费后的盈余，反映企业在报告期内实现的盈亏总额。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2、营业收入：指企业从事销售商品、提供劳务和让渡资产使用权等生产经营活动形成的经济利益流入。包括主营业务收入和其他业务收入。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3、营业成本：指企业从事销售商品、提供劳务和让渡资产使用权等生产经营活动发生的实际成本。包括主营业务成本和其他业务成本。营业成本应当与营业收入进行配比。</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4、资产总计：指企业过去的交易或者事项形成的、由企业拥有或者控制的、预期会给企业带来经济利益的资源。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5、负债合计：指企业过去的交易或者事项形成的，预期会导致经济利益流出企业的现时义务。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6、所有者权益合计：指企业资产扣除负债后由所有者享有的剩余权益。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7、应收票据及应收账款：指企业因销售商品、提供服务等经营活动应收取的款项，以及收到的商业汇票，包括银行承兑汇票和商业承兑汇票。</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2018年6月，财政部发布《关于修订印发2018年度一般企业财务报表格式的通知》（财会〔2018〕15号），对一般企业财务报表格式进行了修订，企业《资产负债表》不再列示“应收账款”项目，改为列示“应收票据及应收账款”项目。为与企业财务报表一致，从2019年起，停止发布月度“应收账款”数据，改为发布“应收票据及应收账款”数据。相关指标相应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8、产成品存货：指企业报告期末已经加工生产并完成全部生产过程，可以对外销售的制成产品。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9、营业收入利润率=利润总额÷营业收入×100%，单位：%。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10、每百元营业收入中的成本=营业成本÷营业收入×100，单位：元。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11、每百元营业收入中的费用=（销售费用+管理费用+研发费用+财务费用）÷营业收入×100，单位：元。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12、每百元资产实现的营业收入=营业收入÷平均资产÷累计月数×12×100，单位：元。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13、人均营业收入=营业收入÷平均用工人数÷累计月数×12，单位：万元/人。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14、资产负债率=负债合计÷资产总计×100%，单位：%。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15、产成品存货周转天数=360×平均产成品存货÷营业成本×累计月数÷12，单位：天。</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16、应收票据及应收账款平均回收期=360×平均应收票据及应收账款÷营业收入×累计月数÷12，单位：天。</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17、在各表的利润总额同比增长栏中，标“注”的表示上年同期利润总额为负数，即亏损；数值为正数的表明利润同比增长；数值在0至-100%之间（不含0）的表明利润同比下降；下降幅度超过100%的表明由上年同期盈利转为本期亏损；数值为0的表明利润同比持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二、为全面反映工业企业收入规模，从2019年起，用“营业收入”替代“主营业务收入”。相关指标相应调整。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三、以往发布的集体企业数据，是指企业登记注册类型为“集体”的企业，随着现代企业制度的建立，登记为“集体”的企业比重不断下降（2018年集体企业营业收入占全部规模以上工业企业的比重仅为0.18%），故从2019年起，取消发布集体企业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四、规模以上工业企业利润总额、营业收入等指标的增速均按可比口径计算。报告期数据与上年所公布的同指标数据之间有不可比因素，不能直接相比计算增速。其主要原因是：（一）根据统计制度，每年定期对规模以上工业企业调查范围进行调整。每年有部分企业达到规模标准纳入调查范围，也有部分企业因规模变小而退出调查范围，还有新建投产企业、破产、注（吊）销企业等变化。（二）加强统计执法，对统计执法检查中发现的不符合规模以上工业统计要求的企业进行了清理，对相关基数依规进行了修正。（三）加强数据质量管理，剔除跨地区、跨行业重复统计数据。根据国家统计局最新开展的企业组织结构调查情况，2017年四季度开始，对企业集团（公司）跨地区、跨行业重复计算进行了剔重。（四）“营改增”政策实施后，服务业企业改交增值税且税率较低，工业企业逐步将内部非工业生产经营活动剥离，转向服务业，使工业企业财务数据有所减小。（五）根据第四次全国经济普查单位全面清查结果，对规模以上工业企业调查单位进行了核实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五、统计范围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规模以上工业企业，即年主营业务收入为2000万元及以上的工业法人单位。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六、调查方法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规模以上工业企业财务状况报表按月进行全面调查（1月份数据免报）。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七、行业分类标准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375" w:lineRule="atLeast"/>
        <w:ind w:left="0" w:right="0"/>
        <w:jc w:val="left"/>
      </w:pPr>
      <w:r>
        <w:rPr>
          <w:rFonts w:hint="eastAsia" w:ascii="楷体" w:hAnsi="楷体" w:eastAsia="楷体" w:cs="楷体"/>
          <w:color w:val="333333"/>
          <w:kern w:val="0"/>
          <w:sz w:val="24"/>
          <w:szCs w:val="24"/>
          <w:bdr w:val="none" w:color="auto" w:sz="0" w:space="0"/>
          <w:lang w:val="en-US" w:eastAsia="zh-CN" w:bidi="ar"/>
        </w:rPr>
        <w:t>　　执行国民经济行业分类标准（GB/T4754-2017），具体请参见http://www.stats.gov.cn/tjsj/tjbz/hyflbz/。</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192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4">
    <w:name w:val="FollowedHyperlink"/>
    <w:basedOn w:val="3"/>
    <w:uiPriority w:val="0"/>
    <w:rPr>
      <w:color w:val="333333"/>
      <w:u w:val="none"/>
      <w:bdr w:val="none" w:color="auto" w:sz="0" w:space="0"/>
    </w:rPr>
  </w:style>
  <w:style w:type="character" w:styleId="5">
    <w:name w:val="Hyperlink"/>
    <w:basedOn w:val="3"/>
    <w:uiPriority w:val="0"/>
    <w:rPr>
      <w:color w:val="333333"/>
      <w:u w:val="none"/>
      <w:bdr w:val="none" w:color="auto" w:sz="0" w:space="0"/>
    </w:rPr>
  </w:style>
  <w:style w:type="character" w:customStyle="1" w:styleId="7">
    <w:name w:val="xilan_titf1"/>
    <w:basedOn w:val="3"/>
    <w:uiPriority w:val="0"/>
    <w:rPr>
      <w:color w:val="333333"/>
      <w:sz w:val="21"/>
      <w:szCs w:val="21"/>
      <w:bdr w:val="none" w:color="auto" w:sz="0"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廖静婷</cp:lastModifiedBy>
  <dcterms:modified xsi:type="dcterms:W3CDTF">2019-11-12T03:49:10Z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