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我委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具有行政执法职能的科室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(执法主体）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  <w:t>投资科、重大科、基础科、农经科、工服科、能高科、环资科、社发科、执法督查科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8E"/>
    <w:rsid w:val="006B67A8"/>
    <w:rsid w:val="00766525"/>
    <w:rsid w:val="009C2D8E"/>
    <w:rsid w:val="00CE243D"/>
    <w:rsid w:val="201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837</Words>
  <Characters>4774</Characters>
  <Lines>39</Lines>
  <Paragraphs>11</Paragraphs>
  <TotalTime>1</TotalTime>
  <ScaleCrop>false</ScaleCrop>
  <LinksUpToDate>false</LinksUpToDate>
  <CharactersWithSpaces>5600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2019-10-11T07:51:00Z</dcterms:created>
  <dc:creator>xb21cn</dc:creator>
  <cp:lastModifiedBy>蛋蛋</cp:lastModifiedBy>
  <dcterms:modified xsi:type="dcterms:W3CDTF">2021-09-14T08:43:47Z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