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2640" w:firstLineChars="600"/>
        <w:jc w:val="both"/>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政策起草说明</w:t>
      </w:r>
    </w:p>
    <w:p>
      <w:pPr>
        <w:spacing w:line="560" w:lineRule="exact"/>
        <w:ind w:firstLine="2640" w:firstLineChars="600"/>
        <w:jc w:val="both"/>
        <w:rPr>
          <w:rFonts w:hint="eastAsia" w:ascii="仿宋" w:hAnsi="仿宋" w:eastAsia="仿宋" w:cs="仿宋"/>
          <w:sz w:val="44"/>
          <w:szCs w:val="44"/>
          <w:lang w:val="en-US" w:eastAsia="zh-CN"/>
        </w:rPr>
      </w:pPr>
    </w:p>
    <w:p>
      <w:pPr>
        <w:pStyle w:val="4"/>
        <w:adjustRightInd w:val="0"/>
        <w:snapToGrid w:val="0"/>
        <w:spacing w:before="0" w:beforeAutospacing="0" w:after="0" w:afterAutospacing="0" w:line="540" w:lineRule="exact"/>
        <w:ind w:firstLine="643" w:firstLineChars="200"/>
        <w:jc w:val="both"/>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一、新拟定的住宅前期物业服务费政府指导标准</w:t>
      </w:r>
      <w:r>
        <w:rPr>
          <w:rFonts w:hint="eastAsia" w:ascii="仿宋" w:hAnsi="仿宋" w:eastAsia="仿宋" w:cs="仿宋"/>
          <w:b/>
          <w:bCs/>
          <w:sz w:val="32"/>
          <w:szCs w:val="32"/>
          <w:lang w:eastAsia="zh-CN"/>
        </w:rPr>
        <w:t>包含什么内容</w:t>
      </w:r>
    </w:p>
    <w:p>
      <w:pPr>
        <w:pStyle w:val="4"/>
        <w:adjustRightInd w:val="0"/>
        <w:snapToGrid w:val="0"/>
        <w:spacing w:before="0" w:beforeAutospacing="0" w:after="0" w:afterAutospacing="0" w:line="540" w:lineRule="exact"/>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住宅前期物业服务费政府指导标准</w:t>
      </w:r>
      <w:r>
        <w:rPr>
          <w:rFonts w:hint="eastAsia" w:ascii="仿宋" w:hAnsi="仿宋" w:eastAsia="仿宋" w:cs="仿宋"/>
          <w:b w:val="0"/>
          <w:bCs w:val="0"/>
          <w:sz w:val="32"/>
          <w:szCs w:val="32"/>
          <w:u w:val="single" w:color="CCE8CF"/>
        </w:rPr>
        <w:t>包括物业服务成本、法定税金和合理利润。物业服务成本一般包括管理服务人员的工资、社会保险和按规定提取的公积金等；物业共用部位维护、共用设施设备的日常运行费用、维护费用及公众责任保险费用</w:t>
      </w:r>
      <w:r>
        <w:rPr>
          <w:rFonts w:hint="eastAsia" w:ascii="仿宋" w:hAnsi="仿宋" w:eastAsia="仿宋" w:cs="仿宋"/>
          <w:b w:val="0"/>
          <w:bCs w:val="0"/>
          <w:sz w:val="32"/>
          <w:szCs w:val="32"/>
          <w:u w:val="single" w:color="CCE8CF"/>
          <w:lang w:eastAsia="zh-CN"/>
        </w:rPr>
        <w:t>；</w:t>
      </w:r>
      <w:r>
        <w:rPr>
          <w:rFonts w:hint="eastAsia" w:ascii="仿宋" w:hAnsi="仿宋" w:eastAsia="仿宋" w:cs="仿宋"/>
          <w:b w:val="0"/>
          <w:bCs w:val="0"/>
          <w:sz w:val="32"/>
          <w:szCs w:val="32"/>
          <w:u w:val="single" w:color="CCE8CF"/>
        </w:rPr>
        <w:t>物业服务区域清洁卫生费用；物业服务区域绿化养护费用</w:t>
      </w:r>
      <w:r>
        <w:rPr>
          <w:rFonts w:hint="eastAsia" w:ascii="仿宋" w:hAnsi="仿宋" w:eastAsia="仿宋" w:cs="仿宋"/>
          <w:b w:val="0"/>
          <w:bCs w:val="0"/>
          <w:sz w:val="32"/>
          <w:szCs w:val="32"/>
          <w:u w:val="single" w:color="CCE8CF"/>
          <w:lang w:eastAsia="zh-CN"/>
        </w:rPr>
        <w:t>；</w:t>
      </w:r>
      <w:r>
        <w:rPr>
          <w:rFonts w:hint="eastAsia" w:ascii="仿宋" w:hAnsi="仿宋" w:eastAsia="仿宋" w:cs="仿宋"/>
          <w:b w:val="0"/>
          <w:bCs w:val="0"/>
          <w:sz w:val="32"/>
          <w:szCs w:val="32"/>
        </w:rPr>
        <w:t>物业服务区域秩序维护费用；物业服务企业办公费用；物业服务企业固定资产折旧</w:t>
      </w:r>
      <w:r>
        <w:rPr>
          <w:rFonts w:hint="eastAsia" w:ascii="仿宋" w:hAnsi="仿宋" w:eastAsia="仿宋" w:cs="仿宋"/>
          <w:b w:val="0"/>
          <w:bCs w:val="0"/>
          <w:sz w:val="32"/>
          <w:szCs w:val="32"/>
          <w:lang w:eastAsia="zh-CN"/>
        </w:rPr>
        <w:t>等</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具体详见</w:t>
      </w:r>
      <w:r>
        <w:rPr>
          <w:rFonts w:hint="eastAsia" w:ascii="仿宋" w:hAnsi="仿宋" w:eastAsia="仿宋" w:cs="仿宋"/>
          <w:b w:val="0"/>
          <w:bCs w:val="0"/>
          <w:sz w:val="32"/>
          <w:szCs w:val="32"/>
          <w:lang w:val="en-US" w:eastAsia="zh-CN"/>
        </w:rPr>
        <w:t>桂价格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w:t>
      </w:r>
      <w:r>
        <w:rPr>
          <w:rFonts w:hint="eastAsia" w:ascii="仿宋" w:hAnsi="仿宋" w:eastAsia="仿宋" w:cs="仿宋"/>
          <w:b w:val="0"/>
          <w:bCs w:val="0"/>
          <w:sz w:val="32"/>
          <w:szCs w:val="32"/>
          <w:lang w:val="en-US" w:eastAsia="zh-CN"/>
        </w:rPr>
        <w:t>108号第六条。</w:t>
      </w:r>
    </w:p>
    <w:p>
      <w:pPr>
        <w:spacing w:line="560" w:lineRule="exact"/>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二、新拟定的住宅前期物业服务费政府指导标准与旧版有何区别</w:t>
      </w:r>
    </w:p>
    <w:p>
      <w:pPr>
        <w:spacing w:line="560" w:lineRule="exact"/>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1.新拟定的指导标准严格按照桂价格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w:t>
      </w:r>
      <w:r>
        <w:rPr>
          <w:rFonts w:hint="eastAsia" w:ascii="仿宋" w:hAnsi="仿宋" w:eastAsia="仿宋" w:cs="仿宋"/>
          <w:b w:val="0"/>
          <w:bCs w:val="0"/>
          <w:sz w:val="32"/>
          <w:szCs w:val="32"/>
          <w:lang w:val="en-US" w:eastAsia="zh-CN"/>
        </w:rPr>
        <w:t>108号文件规定，遵循分服务等级定价的原则。住宅前期物业服务费政府指导标准一至五级与普通住宅物业服务等级一至五级相对应。旧版采用菜单式，物业企业可以根据实际情况在不同物业等级间组合。</w:t>
      </w:r>
    </w:p>
    <w:p>
      <w:pPr>
        <w:spacing w:line="560" w:lineRule="exact"/>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2.新拟定的住宅前期物业服务费政府指导标准按照桂价格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w:t>
      </w:r>
      <w:r>
        <w:rPr>
          <w:rFonts w:hint="eastAsia" w:ascii="仿宋" w:hAnsi="仿宋" w:eastAsia="仿宋" w:cs="仿宋"/>
          <w:b w:val="0"/>
          <w:bCs w:val="0"/>
          <w:sz w:val="32"/>
          <w:szCs w:val="32"/>
          <w:lang w:val="en-US" w:eastAsia="zh-CN"/>
        </w:rPr>
        <w:t>108号文件规定不含电梯运行费、消防设施运行费、二次供水加压费。而目前我市许多住宅小区实际执行2009年版或2014年版的前期物业服务费政府指导标准，以电梯运行的电费为例，2009年版需额外分摊，2014年版则包含电梯运行的电费。</w:t>
      </w:r>
      <w:bookmarkStart w:id="0" w:name="_GoBack"/>
      <w:bookmarkEnd w:id="0"/>
    </w:p>
    <w:p>
      <w:pPr>
        <w:spacing w:line="560" w:lineRule="exact"/>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三、新拟定的住宅前期物业服务费政府指导标准下发后，已经签订前期物业服务合同的住宅是否可以执行</w:t>
      </w:r>
    </w:p>
    <w:p>
      <w:pPr>
        <w:spacing w:line="560" w:lineRule="exact"/>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新拟定的住宅前期物业服务费政府指导标准与</w:t>
      </w:r>
      <w:r>
        <w:rPr>
          <w:rFonts w:hint="eastAsia" w:ascii="仿宋_GB2312" w:hAnsi="仿宋_GB2312" w:eastAsia="仿宋_GB2312" w:cs="仿宋_GB2312"/>
          <w:sz w:val="32"/>
          <w:szCs w:val="32"/>
          <w:lang w:val="en-US" w:eastAsia="zh-CN"/>
        </w:rPr>
        <w:t>桂建发〔2019〕16号文件规定的物业服务等级相对应。实施后适用于还未进行前期物业服务招投标的住宅小区。</w:t>
      </w:r>
      <w:r>
        <w:rPr>
          <w:rFonts w:hint="eastAsia" w:ascii="仿宋" w:hAnsi="仿宋" w:eastAsia="仿宋" w:cs="仿宋"/>
          <w:b w:val="0"/>
          <w:bCs w:val="0"/>
          <w:sz w:val="32"/>
          <w:szCs w:val="32"/>
          <w:lang w:val="en-US" w:eastAsia="zh-CN"/>
        </w:rPr>
        <w:t>正式发文之前已签订前期物业服务合同的住宅，前期物业服务等级和物业服务费收费标准仍按原合同约定执行。对于新标准不可直接套用。如需调整按桂价格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w:t>
      </w:r>
      <w:r>
        <w:rPr>
          <w:rFonts w:hint="eastAsia" w:ascii="仿宋" w:hAnsi="仿宋" w:eastAsia="仿宋" w:cs="仿宋"/>
          <w:b w:val="0"/>
          <w:bCs w:val="0"/>
          <w:sz w:val="32"/>
          <w:szCs w:val="32"/>
          <w:lang w:val="en-US" w:eastAsia="zh-CN"/>
        </w:rPr>
        <w:t>108号第九条第（六）点履行“双过半”程序。</w:t>
      </w:r>
    </w:p>
    <w:p>
      <w:pPr>
        <w:spacing w:line="560" w:lineRule="exact"/>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四、成立了业主大会的住宅小区是否执行</w:t>
      </w:r>
    </w:p>
    <w:p>
      <w:pPr>
        <w:spacing w:line="560" w:lineRule="exact"/>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依据《广西壮族自治区住宅物业服务收费管理工作指导意见》（桂价格〔2018〕108号）的规定，业主大会成立之后的住宅小区物业服务收费和停车收费均实行市场调节价。在实际生活中，是否参照执行政府指导标准由业主大会确定。</w:t>
      </w:r>
    </w:p>
    <w:p>
      <w:pPr>
        <w:spacing w:line="560" w:lineRule="exact"/>
        <w:ind w:firstLine="640" w:firstLineChars="200"/>
        <w:jc w:val="both"/>
        <w:rPr>
          <w:rFonts w:hint="eastAsia" w:ascii="仿宋" w:hAnsi="仿宋" w:eastAsia="仿宋" w:cs="仿宋"/>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00"/>
    <w:family w:val="swiss"/>
    <w:pitch w:val="default"/>
    <w:sig w:usb0="81000003" w:usb1="00000000" w:usb2="00000000" w:usb3="00000000" w:csb0="0001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B38F9"/>
    <w:rsid w:val="01455785"/>
    <w:rsid w:val="01757FD2"/>
    <w:rsid w:val="0E534F1B"/>
    <w:rsid w:val="0F84203D"/>
    <w:rsid w:val="15204AEC"/>
    <w:rsid w:val="200C02B6"/>
    <w:rsid w:val="2A8C0C71"/>
    <w:rsid w:val="2C477A88"/>
    <w:rsid w:val="388F2E12"/>
    <w:rsid w:val="38F81F36"/>
    <w:rsid w:val="38FA7A4C"/>
    <w:rsid w:val="3B82703B"/>
    <w:rsid w:val="3CA659D2"/>
    <w:rsid w:val="40431485"/>
    <w:rsid w:val="43A605C4"/>
    <w:rsid w:val="466B38F9"/>
    <w:rsid w:val="4B4607DD"/>
    <w:rsid w:val="4D8A7EB6"/>
    <w:rsid w:val="5C9012C3"/>
    <w:rsid w:val="62E40F84"/>
    <w:rsid w:val="6C277F8E"/>
    <w:rsid w:val="721A7837"/>
    <w:rsid w:val="7ACE003E"/>
    <w:rsid w:val="7F135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ordia New"/>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ˎ̥" w:hAnsi="ˎ̥" w:eastAsia="宋体" w:cs="宋体"/>
      <w:kern w:val="0"/>
      <w:sz w:val="24"/>
    </w:rPr>
  </w:style>
  <w:style w:type="paragraph" w:customStyle="1" w:styleId="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2020-05-12T07:22:00Z</dcterms:created>
  <dc:creator>艾格</dc:creator>
  <cp:lastModifiedBy>艾格</cp:lastModifiedBy>
  <dcterms:modified xsi:type="dcterms:W3CDTF">2020-07-15T00:27:12Z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