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tbl>
      <w:tblPr>
        <w:tblStyle w:val="TableNormal"/>
        <w:tblW w:w="10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681"/>
        <w:gridCol w:w="396"/>
        <w:gridCol w:w="247"/>
        <w:gridCol w:w="707"/>
        <w:gridCol w:w="396"/>
        <w:gridCol w:w="309"/>
        <w:gridCol w:w="722"/>
        <w:gridCol w:w="268"/>
        <w:gridCol w:w="465"/>
        <w:gridCol w:w="833"/>
        <w:gridCol w:w="127"/>
        <w:gridCol w:w="846"/>
        <w:gridCol w:w="774"/>
        <w:gridCol w:w="199"/>
        <w:gridCol w:w="1077"/>
        <w:gridCol w:w="90"/>
        <w:gridCol w:w="1322"/>
      </w:tblGrid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/>
        </w:trPr>
        <w:tc>
          <w:tcPr>
            <w:tcW w:w="10842" w:type="dxa"/>
            <w:gridSpan w:val="18"/>
            <w:vAlign w:val="center"/>
          </w:tcPr>
          <w:p>
            <w:pPr>
              <w:widowControl/>
              <w:textAlignment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               招标事项核准意见表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项目单位：</w:t>
            </w:r>
          </w:p>
        </w:tc>
        <w:tc>
          <w:tcPr>
            <w:tcW w:w="3726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中共柳州市委老干部局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383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9459" w:type="dxa"/>
            <w:gridSpan w:val="17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柳州市老干部活动中心维修改造项目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招标范围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招标组织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不采用招标方式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全部招标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部分招标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自行招标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委托招标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邀请招标</w:t>
            </w: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9.04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5.37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建安工程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及设备购置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203.24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25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审批部门核准意见说明：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/>
        </w:trPr>
        <w:tc>
          <w:tcPr>
            <w:tcW w:w="8154" w:type="dxa"/>
            <w:gridSpan w:val="14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根据《中华人民共和国招标投标法》、《中华人民共和国招标投标法实施条例》和《广西壮族自治区实施</w:t>
            </w:r>
            <w:r>
              <w:rPr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中华人民共和国招标投标法</w:t>
            </w:r>
            <w:r>
              <w:rPr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办法》，核准该项工程建设的招标方案。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/>
        </w:trPr>
        <w:tc>
          <w:tcPr>
            <w:tcW w:w="8154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8154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20"/>
        </w:trPr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审批部门盖章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181"/>
        </w:trPr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360"/>
        </w:trPr>
        <w:tc>
          <w:tcPr>
            <w:tcW w:w="1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90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9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90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</w:tr>
    </w:tbl>
    <w:p>
      <w:pPr>
        <w:sectPr>
          <w:headerReference w:type="default" r:id="rId4"/>
          <w:pgSz w:w="11906" w:h="16838"/>
          <w:pgMar w:top="2098" w:right="1474" w:bottom="1984" w:left="1587" w:header="851" w:footer="1049" w:gutter="0"/>
          <w:cols w:num="1" w:space="425"/>
          <w:titlePg/>
          <w:docGrid w:type="linesAndChars" w:linePitch="579" w:charSpace="-842"/>
        </w:sectPr>
      </w:pPr>
    </w:p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</w:t>
      </w:r>
      <w:r>
        <w:rPr>
          <w:rFonts w:ascii="仿宋" w:eastAsia="仿宋" w:hAnsi="仿宋"/>
          <w:b/>
          <w:bCs/>
        </w:rPr>
        <w:t>2</w:t>
      </w:r>
      <w:r>
        <w:rPr>
          <w:rFonts w:ascii="仿宋" w:eastAsia="仿宋" w:hAnsi="仿宋" w:hint="eastAsia"/>
          <w:b/>
          <w:bCs/>
        </w:rPr>
        <w:t>：总投资估算表</w:t>
      </w:r>
    </w:p>
    <w:tbl>
      <w:tblPr>
        <w:tblStyle w:val="TableNormal"/>
        <w:tblW w:w="14955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39"/>
        <w:gridCol w:w="1196"/>
        <w:gridCol w:w="1290"/>
        <w:gridCol w:w="1235"/>
        <w:gridCol w:w="1225"/>
        <w:gridCol w:w="1144"/>
        <w:gridCol w:w="850"/>
        <w:gridCol w:w="1335"/>
        <w:gridCol w:w="1282"/>
        <w:gridCol w:w="2340"/>
      </w:tblGrid>
      <w:tr>
        <w:tblPrEx>
          <w:tblW w:w="14955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估算价值（万元）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安装装饰工程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     （元/㎡）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第一部分费用：工程费用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102.35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967.81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一层智慧党建、老书记宣讲站、志愿服务站、便民服务区、服务前台、钢琴休闲区、休闲区、康养服务区、智慧康养体验区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修补瓷砖地面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含拆除部分墙面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设备设施购置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投影仪等会议设施；音响会议系统安装；会议触摸一体机等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303400.00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含定制立体烤漆字、UV文化墙设计、平面图纹深化设计、定制书柜、展示柜、大理石吧台等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一层组织生活馆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1677.14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3mm厚pvc地胶地面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含定制立体烤漆字、UV文化墙设计、平面图纹深化设计、定制书柜、展示柜等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二层康复运动区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764.96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拆除原吊顶，满刮腻子一道，乳胶漆三遍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二层乒乓球运动区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45.43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939.43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5mm厚硅pu地胶纯色通铺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拆除原吊顶，满刮腻子一道，乳胶漆三遍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设备设施购置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定制储物柜（衣柜、矮柜、 嵌入式木壁柜）等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28.43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35.37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含拆除一、二层部分墙体、灯具、电线、门窗等并垃圾清运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室外通行平台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空调移机安装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拆除原有空调，重新布置安装；3匹或者5匹柜式空调20台；1.5或者2匹挂机10台；含铜管布管、充氟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楼顶发光字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户外标识及走廊文化装饰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含报警系统、消防应急系统、消防水系统等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第二部分费用：工程建设其他费用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26.69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1+2+3+4+5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收费参照标准×专业调整系数×工程复杂调整系数×附加调整系数。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桂建发[2019]1号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建设审查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工程概算额×2‰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建筑安装工程造价*3.9‰ + 送审工程造价*5.4‰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桂价协字[2019]15号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(工程费用-0)/(500-0)*(13.2-0)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土地其他费用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(总投资-0)/(500-0)*(1.2-0.8)+0.8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编制可行性研究报告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(总投资-0)/(500-0)*(3.2-1.6)+1.6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施工勘察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（(工程费用-200)/(500-200)*(18.81-8.10)+8.1）*1.1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工程费用×0.3%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（七）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工程费用×0.5%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（八）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（九）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消防查验费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工程竣工验收（消防查验）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建筑面积*12元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消防设施检测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建筑面积*6元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第一、第二部分费用合计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(三)×5%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102.35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38.19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241.43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1149.65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Calibri" w:eastAsia="仿宋" w:hAnsi="Calibri"/>
          <w:sz w:val="30"/>
          <w:szCs w:val="24"/>
        </w:rPr>
      </w:pPr>
    </w:p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附件2</w:t>
      </w:r>
      <w:r>
        <w:rPr>
          <w:rFonts w:ascii="仿宋" w:eastAsia="仿宋" w:hAnsi="仿宋"/>
          <w:b/>
          <w:bCs/>
        </w:rPr>
        <w:t>.1</w:t>
      </w:r>
      <w:r>
        <w:rPr>
          <w:rFonts w:ascii="仿宋" w:eastAsia="仿宋" w:hAnsi="仿宋" w:hint="eastAsia"/>
          <w:b/>
          <w:bCs/>
        </w:rPr>
        <w:t>：单项工程估算表</w:t>
      </w:r>
    </w:p>
    <w:tbl>
      <w:tblPr>
        <w:tblStyle w:val="TableNormal"/>
        <w:tblW w:w="14955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39"/>
        <w:gridCol w:w="1196"/>
        <w:gridCol w:w="1290"/>
        <w:gridCol w:w="1235"/>
        <w:gridCol w:w="1225"/>
        <w:gridCol w:w="1144"/>
        <w:gridCol w:w="850"/>
        <w:gridCol w:w="1335"/>
        <w:gridCol w:w="1282"/>
        <w:gridCol w:w="2340"/>
      </w:tblGrid>
      <w:tr>
        <w:tblPrEx>
          <w:tblW w:w="14955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估算价值（万元）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安装装饰工程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     （元/㎡）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第一部分费用：工程费用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102.35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967.81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一层智慧党建、老书记宣讲站、志愿服务站、便民服务区、服务前台、钢琴休闲区、休闲区、康养服务区、智慧康养体验区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修补瓷砖地面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含拆除部分墙面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设备设施购置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投影仪等会议设施；音响会议系统安装；会议触摸一体机等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303400.00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含定制立体烤漆字、UV文化墙设计、平面图纹深化设计、定制书柜、展示柜、大理石吧台等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一层组织生活馆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1677.14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3mm厚pvc地胶地面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含定制立体烤漆字、UV文化墙设计、平面图纹深化设计、定制书柜、展示柜等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二层康复运动区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764.96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拆除原吊顶，满刮腻子一道，乳胶漆三遍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二层乒乓球运动区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45.43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939.43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5mm厚硅pu地胶纯色通铺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拆除原吊顶，满刮腻子一道，乳胶漆三遍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483.62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含灯光工程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含定制立体烤漆字、UV文化墙设计、平面图纹深化设计等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设备设施购置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定制储物柜（衣柜、矮柜、 嵌入式木壁柜）等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28.43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35.37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110.30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含拆除一、二层部分墙体、灯具、电线、门窗等并垃圾清运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卫生间工程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室外通行平台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空调移机安装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拆除原有空调，重新布置安装；3匹或者5匹柜式空调20台；1.5或者2匹挂机10台；含铜管布管、充氟</w:t>
            </w: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其他装饰工程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162080.00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楼顶发光字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户外标识及走廊文化装饰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146000.00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W w:w="14955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2100.00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含报警系统、消防应急系统、消防水系统等</w:t>
            </w:r>
          </w:p>
        </w:tc>
      </w:tr>
    </w:tbl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>附件</w:t>
      </w:r>
      <w:r>
        <w:rPr>
          <w:rFonts w:ascii="仿宋" w:eastAsia="仿宋" w:hAnsi="仿宋"/>
          <w:b/>
          <w:bCs/>
        </w:rPr>
        <w:t>2.2</w:t>
      </w:r>
      <w:r>
        <w:rPr>
          <w:rFonts w:ascii="仿宋" w:eastAsia="仿宋" w:hAnsi="仿宋" w:hint="eastAsia"/>
          <w:b/>
          <w:bCs/>
        </w:rPr>
        <w:t>：工程建设其他费用表</w:t>
      </w:r>
    </w:p>
    <w:tbl>
      <w:tblPr>
        <w:tblStyle w:val="TableNormal"/>
        <w:tblW w:w="1335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16"/>
        <w:gridCol w:w="5311"/>
        <w:gridCol w:w="1620"/>
        <w:gridCol w:w="3194"/>
      </w:tblGrid>
      <w:tr>
        <w:tblPrEx>
          <w:tblW w:w="13357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说明及计算式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1+2+3+4+5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收费参照标准×专业调整系数×工程复杂调整系数×附加调整系数。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桂建发[2019]1号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建设审查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工程概算额×2‰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建筑安装工程造价*3.9‰ + 送审工程造价*5.4‰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桂价协字[2019]15号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(工程费用-0)/(500-0)*(13.2-0)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土地费用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土地其他费用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(总投资-0)/(500-0)*(1.2-0.8)+0.8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编制可行性研究报告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(总投资-0)/(500-0)*(3.2-1.6)+1.6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施工勘察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（(工程费用-200)/(500-200)*(18.81-8.10)+8.1）*1.1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（八）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（九）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消防查验费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工程竣工验收（消防查验）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建筑面积*12元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消防设施检测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建筑面积*6元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桂建检协[2022]13号文</w:t>
            </w:r>
          </w:p>
        </w:tc>
      </w:tr>
      <w:tr>
        <w:tblPrEx>
          <w:tblW w:w="13357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26.69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num="1" w:space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o5NDNlNTQzN3dkMGs1a2txOW1ta3Q8L2FjY291bnQ+PG1hY2hpbmVDb2RlPkxDVDg5NkowMTEzODAKPC9tYWNoaW5lQ29kZT48dGltZT4yMDIzLTEyLTA0IDE1OjU1OjM3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OTI0OWQ2Mzc0NjhmNGJhMjdkN2IxOWE5MTk0Y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kern w:val="2"/>
      <w:sz w:val="32"/>
      <w:szCs w:val="3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spacing w:line="600" w:lineRule="exact"/>
    </w:pPr>
    <w:rPr>
      <w:rFonts w:eastAsia="仿宋_GB2312"/>
      <w:sz w:val="30"/>
    </w:rPr>
  </w:style>
  <w:style w:type="paragraph" w:styleId="BodyText">
    <w:name w:val="Body Text"/>
    <w:basedOn w:val="Normal"/>
    <w:qFormat/>
    <w:rPr>
      <w:rFonts w:ascii="Times New Roman" w:eastAsia="宋体" w:hAnsi="Times New Roman" w:cs="Times New Roman"/>
    </w:rPr>
  </w:style>
  <w:style w:type="paragraph" w:styleId="PlainText">
    <w:name w:val="Plain Text"/>
    <w:basedOn w:val="Normal"/>
    <w:qFormat/>
    <w:rPr>
      <w:rFonts w:ascii="宋体" w:hAnsi="Courier New"/>
      <w:szCs w:val="20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rFonts w:eastAsia="方正仿宋_GBK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金良</cp:lastModifiedBy>
  <cp:revision>4</cp:revision>
  <dcterms:created xsi:type="dcterms:W3CDTF">2022-08-10T02:38:00Z</dcterms:created>
  <dcterms:modified xsi:type="dcterms:W3CDTF">2023-11-30T03:28:06Z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1987B615CC97426B9D54C755483F93EC_13</vt:lpwstr>
  </property>
  <property fmtid="{D5CDD505-2E9C-101B-9397-08002B2CF9AE}" pid="3" name="KSOProductBuildVer">
    <vt:lpwstr>2052-12.1.0.15990</vt:lpwstr>
  </property>
</Properties>
</file>